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D2" w:rsidRPr="00DC7A28" w:rsidRDefault="006B24D2" w:rsidP="00DC7A28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15A23">
        <w:rPr>
          <w:rFonts w:ascii="Times New Roman" w:hAnsi="Times New Roman"/>
          <w:b/>
          <w:bCs/>
          <w:sz w:val="28"/>
          <w:szCs w:val="28"/>
        </w:rPr>
        <w:t>Бакытгуль Абыканова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,</w:t>
      </w:r>
    </w:p>
    <w:p w:rsidR="006B24D2" w:rsidRPr="00DC7A28" w:rsidRDefault="006B24D2" w:rsidP="00DC7A28">
      <w:pPr>
        <w:spacing w:after="0" w:line="240" w:lineRule="auto"/>
        <w:jc w:val="right"/>
        <w:rPr>
          <w:rFonts w:ascii="Times New Roman" w:hAnsi="Times New Roman"/>
          <w:b/>
          <w:color w:val="1F1F1F"/>
          <w:sz w:val="28"/>
          <w:szCs w:val="28"/>
          <w:lang w:val="uk-UA" w:eastAsia="ru-RU"/>
        </w:rPr>
      </w:pPr>
      <w:r w:rsidRPr="00515A23">
        <w:rPr>
          <w:rFonts w:ascii="Times New Roman" w:hAnsi="Times New Roman"/>
          <w:b/>
          <w:color w:val="1F1F1F"/>
          <w:sz w:val="28"/>
          <w:szCs w:val="28"/>
          <w:lang w:eastAsia="ru-RU"/>
        </w:rPr>
        <w:t xml:space="preserve">Саламат </w:t>
      </w:r>
      <w:r>
        <w:rPr>
          <w:rFonts w:ascii="Times New Roman" w:hAnsi="Times New Roman"/>
          <w:b/>
          <w:color w:val="1F1F1F"/>
          <w:sz w:val="28"/>
          <w:szCs w:val="28"/>
          <w:lang w:eastAsia="ru-RU"/>
        </w:rPr>
        <w:t>Идрисов</w:t>
      </w:r>
      <w:r>
        <w:rPr>
          <w:rFonts w:ascii="Times New Roman" w:hAnsi="Times New Roman"/>
          <w:b/>
          <w:color w:val="1F1F1F"/>
          <w:sz w:val="28"/>
          <w:szCs w:val="28"/>
          <w:lang w:val="uk-UA" w:eastAsia="ru-RU"/>
        </w:rPr>
        <w:t>,</w:t>
      </w:r>
    </w:p>
    <w:p w:rsidR="006B24D2" w:rsidRPr="00DC7A28" w:rsidRDefault="006B24D2" w:rsidP="00DC7A2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15A23">
        <w:rPr>
          <w:rFonts w:ascii="Times New Roman" w:hAnsi="Times New Roman"/>
          <w:b/>
          <w:sz w:val="28"/>
          <w:szCs w:val="28"/>
        </w:rPr>
        <w:t>Салтанат Шармұханбет</w:t>
      </w:r>
      <w:r>
        <w:rPr>
          <w:rFonts w:ascii="Times New Roman" w:hAnsi="Times New Roman"/>
          <w:b/>
          <w:sz w:val="28"/>
          <w:szCs w:val="28"/>
          <w:lang w:val="uk-UA"/>
        </w:rPr>
        <w:t>,</w:t>
      </w:r>
    </w:p>
    <w:p w:rsidR="006B24D2" w:rsidRPr="00DC7A28" w:rsidRDefault="006B24D2" w:rsidP="00DC7A28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515A23">
        <w:rPr>
          <w:rFonts w:ascii="Times New Roman" w:hAnsi="Times New Roman"/>
          <w:b/>
          <w:sz w:val="28"/>
          <w:szCs w:val="28"/>
        </w:rPr>
        <w:t>Улпан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15A23">
        <w:rPr>
          <w:rFonts w:ascii="Times New Roman" w:hAnsi="Times New Roman"/>
          <w:b/>
          <w:sz w:val="28"/>
          <w:szCs w:val="28"/>
        </w:rPr>
        <w:t>Тойкенова</w:t>
      </w:r>
    </w:p>
    <w:p w:rsidR="006B24D2" w:rsidRPr="00515A23" w:rsidRDefault="006B24D2" w:rsidP="00DC7A28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kk-KZ" w:eastAsia="ru-RU"/>
        </w:rPr>
      </w:pPr>
      <w:r w:rsidRPr="00515A23">
        <w:rPr>
          <w:rFonts w:ascii="Times New Roman" w:hAnsi="Times New Roman"/>
          <w:b/>
          <w:sz w:val="28"/>
          <w:szCs w:val="28"/>
          <w:lang w:val="kk-KZ"/>
        </w:rPr>
        <w:t>Ляззат Аманкусова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,  </w:t>
      </w:r>
      <w:r w:rsidRPr="00515A23">
        <w:rPr>
          <w:rFonts w:ascii="Times New Roman" w:hAnsi="Times New Roman"/>
          <w:b/>
          <w:sz w:val="24"/>
          <w:szCs w:val="24"/>
          <w:lang w:val="kk-KZ"/>
        </w:rPr>
        <w:t>Замзагуль Аманиязова</w:t>
      </w:r>
      <w:r w:rsidRPr="00515A23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, </w:t>
      </w:r>
    </w:p>
    <w:p w:rsidR="006B24D2" w:rsidRPr="00423E34" w:rsidRDefault="006B24D2" w:rsidP="00DC7A28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  <w:r w:rsidRPr="00515A23">
        <w:rPr>
          <w:rFonts w:ascii="Times New Roman" w:hAnsi="Times New Roman"/>
          <w:b/>
          <w:bCs/>
          <w:sz w:val="28"/>
          <w:szCs w:val="28"/>
          <w:lang w:val="kk-KZ" w:eastAsia="ru-RU"/>
        </w:rPr>
        <w:t>Аружан Айтимова</w:t>
      </w:r>
      <w:r w:rsidRPr="00515A23">
        <w:rPr>
          <w:rFonts w:ascii="Times New Roman" w:hAnsi="Times New Roman"/>
          <w:b/>
          <w:sz w:val="28"/>
          <w:szCs w:val="28"/>
          <w:lang w:val="kk-KZ"/>
        </w:rPr>
        <w:t xml:space="preserve">, </w:t>
      </w:r>
      <w:r w:rsidRPr="00515A23">
        <w:rPr>
          <w:rFonts w:ascii="Times New Roman" w:hAnsi="Times New Roman"/>
          <w:b/>
          <w:bCs/>
          <w:sz w:val="28"/>
          <w:szCs w:val="28"/>
          <w:lang w:val="kk-KZ" w:eastAsia="ru-RU"/>
        </w:rPr>
        <w:t>Қадыржан Сапаров</w:t>
      </w:r>
      <w:r w:rsidRPr="0090279C">
        <w:rPr>
          <w:rFonts w:ascii="Times New Roman" w:hAnsi="Times New Roman"/>
          <w:bCs/>
          <w:sz w:val="28"/>
          <w:szCs w:val="28"/>
          <w:lang w:val="kk-KZ" w:eastAsia="ru-RU"/>
        </w:rPr>
        <w:t xml:space="preserve">, </w:t>
      </w:r>
    </w:p>
    <w:p w:rsidR="006B24D2" w:rsidRPr="00DC7A28" w:rsidRDefault="006B24D2" w:rsidP="00DC7A28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C7A28">
        <w:rPr>
          <w:rFonts w:ascii="Times New Roman" w:hAnsi="Times New Roman"/>
          <w:b/>
          <w:sz w:val="28"/>
          <w:szCs w:val="28"/>
        </w:rPr>
        <w:t>(Атырау, Қазақстан)</w:t>
      </w:r>
      <w:bookmarkStart w:id="0" w:name="_GoBack"/>
    </w:p>
    <w:p w:rsidR="006B24D2" w:rsidRDefault="006B24D2" w:rsidP="00DC7A2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B24D2" w:rsidRPr="00E51017" w:rsidRDefault="006B24D2" w:rsidP="00DC7A2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DC7A28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E51017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РАЗРАБОТКА ГЕЙМИФИЦИРОВАННОЙ ОБРАЗОВАТЕЛЬНОЙ МОДЕЛИ</w:t>
      </w:r>
    </w:p>
    <w:bookmarkEnd w:id="0"/>
    <w:p w:rsidR="006B24D2" w:rsidRDefault="006B24D2" w:rsidP="0061378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B24D2" w:rsidRPr="005E3E43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24D2" w:rsidRPr="005E3E43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Предлагаемая </w:t>
      </w:r>
      <w:r w:rsidRPr="005E3E43">
        <w:rPr>
          <w:sz w:val="28"/>
          <w:szCs w:val="28"/>
        </w:rPr>
        <w:t xml:space="preserve">в рамках проекта </w:t>
      </w:r>
      <w:r w:rsidRPr="005E3E43">
        <w:rPr>
          <w:kern w:val="36"/>
          <w:sz w:val="28"/>
          <w:szCs w:val="28"/>
        </w:rPr>
        <w:t>геймифицированн</w:t>
      </w:r>
      <w:r>
        <w:rPr>
          <w:kern w:val="36"/>
          <w:sz w:val="28"/>
          <w:szCs w:val="28"/>
        </w:rPr>
        <w:t>ая</w:t>
      </w:r>
      <w:r w:rsidRPr="005E3E43">
        <w:rPr>
          <w:kern w:val="36"/>
          <w:sz w:val="28"/>
          <w:szCs w:val="28"/>
        </w:rPr>
        <w:t xml:space="preserve"> образовательн</w:t>
      </w:r>
      <w:r>
        <w:rPr>
          <w:kern w:val="36"/>
          <w:sz w:val="28"/>
          <w:szCs w:val="28"/>
        </w:rPr>
        <w:t>ая</w:t>
      </w:r>
      <w:r>
        <w:rPr>
          <w:kern w:val="36"/>
          <w:sz w:val="28"/>
          <w:szCs w:val="28"/>
          <w:lang w:val="uk-UA"/>
        </w:rPr>
        <w:t xml:space="preserve"> </w:t>
      </w:r>
      <w:r w:rsidRPr="005E3E43">
        <w:rPr>
          <w:sz w:val="28"/>
          <w:szCs w:val="28"/>
        </w:rPr>
        <w:t xml:space="preserve">модель </w:t>
      </w:r>
      <w:r w:rsidRPr="005E3E43">
        <w:rPr>
          <w:kern w:val="36"/>
          <w:sz w:val="28"/>
          <w:szCs w:val="28"/>
        </w:rPr>
        <w:t>«Путь исследователя»</w:t>
      </w:r>
      <w:r w:rsidRPr="005E3E43">
        <w:rPr>
          <w:sz w:val="28"/>
          <w:szCs w:val="28"/>
        </w:rPr>
        <w:t xml:space="preserve">представляет собой многоуровневую систему, обеспечивающую плавный переход от внешней стимуляции (баллы) к внутренней мотивации (познавательный интерес). </w:t>
      </w:r>
      <w:r>
        <w:rPr>
          <w:sz w:val="28"/>
          <w:szCs w:val="28"/>
        </w:rPr>
        <w:t xml:space="preserve">Она </w:t>
      </w:r>
      <w:r w:rsidRPr="005E3E43">
        <w:rPr>
          <w:sz w:val="28"/>
          <w:szCs w:val="28"/>
        </w:rPr>
        <w:t>переводит абстрактные</w:t>
      </w:r>
      <w:r w:rsidRPr="003D1044">
        <w:rPr>
          <w:sz w:val="28"/>
          <w:szCs w:val="28"/>
        </w:rPr>
        <w:t xml:space="preserve"> принципы безопасности в конкретные игровые слои</w:t>
      </w:r>
      <w:r>
        <w:rPr>
          <w:sz w:val="28"/>
          <w:szCs w:val="28"/>
        </w:rPr>
        <w:t xml:space="preserve"> и</w:t>
      </w:r>
      <w:r w:rsidRPr="003D1044">
        <w:rPr>
          <w:sz w:val="28"/>
          <w:szCs w:val="28"/>
        </w:rPr>
        <w:t xml:space="preserve"> спроектирована так, чтобы исключить риск зависимости и сфокусироваться на когнитивном развитии.</w:t>
      </w:r>
      <w:r>
        <w:rPr>
          <w:sz w:val="28"/>
          <w:szCs w:val="28"/>
          <w:lang w:val="uk-UA"/>
        </w:rPr>
        <w:t xml:space="preserve"> </w:t>
      </w:r>
      <w:r w:rsidRPr="005E3E43">
        <w:rPr>
          <w:sz w:val="28"/>
          <w:szCs w:val="28"/>
        </w:rPr>
        <w:t>Архитектура модели декомпозирована на четыре функциональных слоя.</w:t>
      </w:r>
    </w:p>
    <w:p w:rsidR="006B24D2" w:rsidRPr="003D1044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smartTag w:uri="urn:schemas-microsoft-com:office:smarttags" w:element="place">
        <w:r w:rsidRPr="003D1044">
          <w:rPr>
            <w:rFonts w:ascii="Times New Roman" w:hAnsi="Times New Roman"/>
            <w:b/>
            <w:bCs/>
            <w:sz w:val="28"/>
            <w:szCs w:val="28"/>
            <w:lang w:val="en-US" w:eastAsia="ru-RU"/>
          </w:rPr>
          <w:t>I</w:t>
        </w:r>
        <w:r w:rsidRPr="003D1044">
          <w:rPr>
            <w:rFonts w:ascii="Times New Roman" w:hAnsi="Times New Roman"/>
            <w:b/>
            <w:bCs/>
            <w:sz w:val="28"/>
            <w:szCs w:val="28"/>
            <w:lang w:eastAsia="ru-RU"/>
          </w:rPr>
          <w:t>.</w:t>
        </w:r>
      </w:smartTag>
      <w:r w:rsidRPr="003D104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Слой «Мета-нарратив» (сюжетный контекст)</w:t>
      </w:r>
    </w:p>
    <w:p w:rsidR="006B24D2" w:rsidRPr="0040396A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40396A">
        <w:rPr>
          <w:rFonts w:ascii="Times New Roman" w:hAnsi="Times New Roman"/>
          <w:i/>
          <w:iCs/>
          <w:sz w:val="28"/>
          <w:szCs w:val="28"/>
          <w:lang w:eastAsia="ru-RU"/>
        </w:rPr>
        <w:t>Обоснование: создает смысл деятельности (EpicMeaning) согласно К. Вербаху.</w:t>
      </w:r>
    </w:p>
    <w:p w:rsidR="006B24D2" w:rsidRPr="0061378D" w:rsidRDefault="006B24D2" w:rsidP="0061378D">
      <w:pPr>
        <w:pStyle w:val="Heading3"/>
        <w:widowControl w:val="0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  <w:lang w:val="en-US"/>
        </w:rPr>
      </w:pPr>
      <w:r w:rsidRPr="0040396A">
        <w:rPr>
          <w:b w:val="0"/>
          <w:bCs w:val="0"/>
          <w:sz w:val="28"/>
          <w:szCs w:val="28"/>
        </w:rPr>
        <w:t>Концепция</w:t>
      </w:r>
      <w:r w:rsidRPr="0061378D">
        <w:rPr>
          <w:b w:val="0"/>
          <w:bCs w:val="0"/>
          <w:sz w:val="28"/>
          <w:szCs w:val="28"/>
          <w:lang w:val="en-US"/>
        </w:rPr>
        <w:t xml:space="preserve"> «</w:t>
      </w:r>
      <w:r w:rsidRPr="0040396A">
        <w:rPr>
          <w:b w:val="0"/>
          <w:bCs w:val="0"/>
          <w:sz w:val="28"/>
          <w:szCs w:val="28"/>
        </w:rPr>
        <w:t>Картызнаний</w:t>
      </w:r>
      <w:r w:rsidRPr="0061378D">
        <w:rPr>
          <w:b w:val="0"/>
          <w:bCs w:val="0"/>
          <w:sz w:val="28"/>
          <w:szCs w:val="28"/>
          <w:lang w:val="en-US"/>
        </w:rPr>
        <w:t>» (Macro-Level Progression)</w:t>
      </w:r>
    </w:p>
    <w:p w:rsidR="006B24D2" w:rsidRPr="00B912E5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12E5">
        <w:rPr>
          <w:sz w:val="28"/>
          <w:szCs w:val="28"/>
        </w:rPr>
        <w:t>Мета-нарратив выступает в роли смысловой оболочки образовательного процесса. В отличие от коммерческой геймификации, ориентированной на развлечение, в данной модели сюжет выполняет роль когнитивного якоря.</w:t>
      </w:r>
    </w:p>
    <w:p w:rsidR="006B24D2" w:rsidRPr="003D1044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912E5">
        <w:rPr>
          <w:sz w:val="28"/>
          <w:szCs w:val="28"/>
        </w:rPr>
        <w:t>В первой версии платформы (MVP) карта выполняет роль интерфейса</w:t>
      </w:r>
      <w:r w:rsidRPr="003D1044">
        <w:rPr>
          <w:sz w:val="28"/>
          <w:szCs w:val="28"/>
        </w:rPr>
        <w:t xml:space="preserve"> глобальной навигации. Она заменяет скучное «Оглавление» учебника на интерактивное пространство.</w:t>
      </w:r>
    </w:p>
    <w:p w:rsidR="006B24D2" w:rsidRPr="003D1044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1044">
        <w:rPr>
          <w:sz w:val="28"/>
          <w:szCs w:val="28"/>
        </w:rPr>
        <w:t>Весь учебный курс представляется как неисследованный континент. Каждая четверть - это отдельный «биомом» или «архипелаг» (например, в математике: «Долина Уравнений», «Пик Геометрии»). Карта проектируется как «открытый мир», разделенный на регионы (модули), каждый из которых соответствует крупному разделу программы (например, в физике: «Архипелаг механики», «Пустыня термодинамики»).</w:t>
      </w:r>
    </w:p>
    <w:p w:rsidR="006B24D2" w:rsidRPr="003D1044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1044">
        <w:rPr>
          <w:rFonts w:ascii="Times New Roman" w:hAnsi="Times New Roman"/>
          <w:sz w:val="28"/>
          <w:szCs w:val="28"/>
        </w:rPr>
        <w:t xml:space="preserve">В начале года карта покрыта «туманом войны». </w:t>
      </w:r>
      <w:r w:rsidRPr="003D1044">
        <w:rPr>
          <w:rFonts w:ascii="Times New Roman" w:hAnsi="Times New Roman"/>
          <w:sz w:val="28"/>
          <w:szCs w:val="28"/>
          <w:lang w:eastAsia="ru-RU"/>
        </w:rPr>
        <w:t>Ученик - это участник научной экспедиции или строитель «Цивилизации знаний». Каждая учебная четверть - это новый «регион» на карте знаний. Ученик - не «игрок», а «Аналитик», «Летописец» или «Исследователь». Это снимает агрессивный соревновательный фон. Вместо соревновательного режима «игрок против игрока» (PvP), мы выбираем ролевую модель исследователя/первооткрывателя.</w:t>
      </w:r>
    </w:p>
    <w:p w:rsidR="006B24D2" w:rsidRPr="003D1044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1044">
        <w:rPr>
          <w:sz w:val="28"/>
          <w:szCs w:val="28"/>
        </w:rPr>
        <w:t>Когда класс или ученик завершает раздел, туман рассеивается, и регион окрашивается в цвета, соответствующие уровню его освоения.</w:t>
      </w:r>
    </w:p>
    <w:p w:rsidR="006B24D2" w:rsidRPr="003D1044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1044">
        <w:rPr>
          <w:sz w:val="28"/>
          <w:szCs w:val="28"/>
        </w:rPr>
        <w:t>Внутри регионов находятся иконки конкретных уроков (точки интереса (Nodes). Их вид меняется: от «запертых ворот» до «сияющего маяка» (когда тема изучена на 100%).</w:t>
      </w:r>
    </w:p>
    <w:p w:rsidR="006B24D2" w:rsidRPr="003D1044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1044">
        <w:rPr>
          <w:sz w:val="28"/>
          <w:szCs w:val="28"/>
        </w:rPr>
        <w:t>Согласно исследованиям Дж. Флейвелла, понимание своего места в процессе обучения критически важно для саморегуляции.</w:t>
      </w:r>
    </w:p>
    <w:p w:rsidR="006B24D2" w:rsidRPr="003D1044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1044">
        <w:rPr>
          <w:sz w:val="28"/>
          <w:szCs w:val="28"/>
        </w:rPr>
        <w:t>Карта наглядно показывает, что «география» не заканчивается на границе учебника, а перетекает в «экономику» или «историю».</w:t>
      </w:r>
    </w:p>
    <w:p w:rsidR="006B24D2" w:rsidRPr="003D1044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1044">
        <w:rPr>
          <w:sz w:val="28"/>
          <w:szCs w:val="28"/>
        </w:rPr>
        <w:t>Ученик видит финальную точку маршрута (цель года). Это снижает тревожность («сколько еще осталось?») и создает чувство предвкушения (anticipation).</w:t>
      </w:r>
    </w:p>
    <w:p w:rsidR="006B24D2" w:rsidRPr="003D1044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1044">
        <w:rPr>
          <w:sz w:val="28"/>
          <w:szCs w:val="28"/>
        </w:rPr>
        <w:t>Карта знаний является общим пространством для всего класса. На карте отображаются маркеры (командные флаги) общего прогресса. Например, «Ваш класс открыл 40% материка Биологии». Учитель может запустить на карте «временное событие» (события мира (World</w:t>
      </w:r>
      <w:r>
        <w:rPr>
          <w:sz w:val="28"/>
          <w:szCs w:val="28"/>
          <w:lang w:val="uk-UA"/>
        </w:rPr>
        <w:t xml:space="preserve"> </w:t>
      </w:r>
      <w:r w:rsidRPr="003D1044">
        <w:rPr>
          <w:sz w:val="28"/>
          <w:szCs w:val="28"/>
        </w:rPr>
        <w:t>Events) (например, «Неделя грамотности»), которое подсвечивает определенные зоны карты особым цветом и дает бонусные баллы за активность в этой области. Продвижение по сюжету происходит не за счет скорости, а за счет качества «открытий» (выполненных заданий). Ошибки в тестах интерпретируются не как поражение, а как «недостаток данных для расшифровки», что поощряет повторную попытку (Growth</w:t>
      </w:r>
      <w:r>
        <w:rPr>
          <w:sz w:val="28"/>
          <w:szCs w:val="28"/>
          <w:lang w:val="uk-UA"/>
        </w:rPr>
        <w:t xml:space="preserve"> </w:t>
      </w:r>
      <w:r w:rsidRPr="003D1044">
        <w:rPr>
          <w:sz w:val="28"/>
          <w:szCs w:val="28"/>
        </w:rPr>
        <w:t>Mindset).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Целью является сбор «артефактов знаний» (выполненные задания) для восстановления общей картины мира. Это соответствует принципу дидактической релевантности (Werbach&amp;Hunter).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Таким образом, интерпретация учебной программы как процесса «научного открытия» или «экспедиции» позволяет перевести академические задачи в категорию «игровых целей» (Epic</w:t>
      </w:r>
      <w:r>
        <w:rPr>
          <w:sz w:val="28"/>
          <w:szCs w:val="28"/>
          <w:lang w:val="uk-UA"/>
        </w:rPr>
        <w:t xml:space="preserve"> </w:t>
      </w:r>
      <w:r w:rsidRPr="0024450B">
        <w:rPr>
          <w:sz w:val="28"/>
          <w:szCs w:val="28"/>
        </w:rPr>
        <w:t>Meaning по К. Вербаху), снижая уровень стресса при столкновении с трудным материалом.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 результате формируется целостная картина мира, где каждая изученная тема - это «открытая территория» на карте знаний.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450B">
        <w:rPr>
          <w:rFonts w:ascii="Times New Roman" w:hAnsi="Times New Roman"/>
          <w:b/>
          <w:bCs/>
          <w:sz w:val="28"/>
          <w:szCs w:val="28"/>
          <w:lang w:val="en-US" w:eastAsia="ru-RU"/>
        </w:rPr>
        <w:t>II</w:t>
      </w:r>
      <w:r w:rsidRPr="0024450B">
        <w:rPr>
          <w:rFonts w:ascii="Times New Roman" w:hAnsi="Times New Roman"/>
          <w:b/>
          <w:bCs/>
          <w:sz w:val="28"/>
          <w:szCs w:val="28"/>
          <w:lang w:eastAsia="ru-RU"/>
        </w:rPr>
        <w:t>. Основной Слой «Игровой цикл» (CoreLoop)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24450B">
        <w:rPr>
          <w:rFonts w:ascii="Times New Roman" w:hAnsi="Times New Roman"/>
          <w:i/>
          <w:iCs/>
          <w:sz w:val="28"/>
          <w:szCs w:val="28"/>
          <w:lang w:eastAsia="ru-RU"/>
        </w:rPr>
        <w:t>Обоснование: обеспечение состояния «Потока» по М. Чиксентмихайи.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450B">
        <w:rPr>
          <w:rFonts w:ascii="Times New Roman" w:hAnsi="Times New Roman"/>
          <w:sz w:val="28"/>
          <w:szCs w:val="28"/>
        </w:rPr>
        <w:t>Если «Карта знаний» - это стратегия (куда мы идем), то «Игровой цикл» (CoreLoop) - это тактика (что мы делаем каждую минуту).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Этот слой регулирует ритм взаимодействия учащегося с платформой, обеспечивая вхождение в состояние «потока» (Flow по М. Чиксентмихайи).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450B">
        <w:rPr>
          <w:rFonts w:ascii="Times New Roman" w:hAnsi="Times New Roman"/>
          <w:sz w:val="28"/>
          <w:szCs w:val="28"/>
        </w:rPr>
        <w:t>Основной цикл в нашей модели - это замкнутая петля микрообучения, которая минимизирует сопротивление перед сложной задачей. Мы проектируем его на стыке теории Потока (М. Чиксентмихайи) и теории оперантногообусловливания (но в безопасном формате).</w:t>
      </w:r>
    </w:p>
    <w:p w:rsidR="006B24D2" w:rsidRPr="0024450B" w:rsidRDefault="006B24D2" w:rsidP="0061378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Это повторяющаяся цепочка действий ученика, которая ведет к обучению. В нашей безопасной модели она выглядит так: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b/>
          <w:bCs/>
          <w:sz w:val="28"/>
          <w:szCs w:val="28"/>
        </w:rPr>
        <w:t>Вызов (Challenge).</w:t>
      </w:r>
      <w:r w:rsidRPr="0024450B">
        <w:rPr>
          <w:sz w:val="28"/>
          <w:szCs w:val="28"/>
        </w:rPr>
        <w:t xml:space="preserve"> Это точка входа. Система предъявляет ученику задачу, которая должна соответствовать его текущему уровню «прокачки» (зоны ближайшего развития ученика (по Л.С. Выготскому) в Дереве навыков (соответствует уровням таксономии Блума).</w:t>
      </w:r>
    </w:p>
    <w:p w:rsidR="006B24D2" w:rsidRPr="0024450B" w:rsidRDefault="006B24D2" w:rsidP="0061378D">
      <w:pPr>
        <w:pStyle w:val="NormalWeb"/>
        <w:widowControl w:val="0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Техническое требование: задача не должна быть слишком легкой (вызывает скуку) или слишком сложной (вызывает тревогу).</w:t>
      </w:r>
    </w:p>
    <w:p w:rsidR="006B24D2" w:rsidRPr="0024450B" w:rsidRDefault="006B24D2" w:rsidP="0061378D">
      <w:pPr>
        <w:pStyle w:val="NormalWeb"/>
        <w:widowControl w:val="0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Дизайн: ученик видит не «Упражнение №5», а «Миссию: Расшифровка кода» или «Лабораторный тест №1».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b/>
          <w:bCs/>
          <w:sz w:val="28"/>
          <w:szCs w:val="28"/>
        </w:rPr>
        <w:t>Действие (Action).</w:t>
      </w:r>
      <w:r w:rsidRPr="0024450B">
        <w:rPr>
          <w:sz w:val="28"/>
          <w:szCs w:val="28"/>
        </w:rPr>
        <w:t xml:space="preserve"> Это этап активной когнитивной деятельности по поиску и применению решения. Ученик изучает материал (теорию), анализирует данные или решает уравнение.</w:t>
      </w:r>
    </w:p>
    <w:p w:rsidR="006B24D2" w:rsidRPr="0024450B" w:rsidRDefault="006B24D2" w:rsidP="0061378D">
      <w:pPr>
        <w:pStyle w:val="NormalWeb"/>
        <w:widowControl w:val="0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Внутри этого этапа платформа предоставляет инструменты (калькулятор, справочник, подсказки), чтобы действие не превращалось в «угадывание».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b/>
          <w:bCs/>
          <w:sz w:val="28"/>
          <w:szCs w:val="28"/>
        </w:rPr>
        <w:t>Мгновенная обратная связь (Immediate</w:t>
      </w:r>
      <w:r>
        <w:rPr>
          <w:b/>
          <w:bCs/>
          <w:sz w:val="28"/>
          <w:szCs w:val="28"/>
          <w:lang w:val="uk-UA"/>
        </w:rPr>
        <w:t xml:space="preserve"> </w:t>
      </w:r>
      <w:r w:rsidRPr="0024450B">
        <w:rPr>
          <w:b/>
          <w:bCs/>
          <w:sz w:val="28"/>
          <w:szCs w:val="28"/>
        </w:rPr>
        <w:t>Feedback)</w:t>
      </w:r>
      <w:r w:rsidRPr="0024450B">
        <w:rPr>
          <w:sz w:val="28"/>
          <w:szCs w:val="28"/>
        </w:rPr>
        <w:t>, которая включает верификацию результата системой, исключающей накопление ошибок, моментальное получение «очков опыта» (XP) и комментариев системы. Самый критический момент. Согласно Я. Нильсену, задержка в обратной связи разрушает ощущение контроля.</w:t>
      </w:r>
    </w:p>
    <w:p w:rsidR="006B24D2" w:rsidRPr="0024450B" w:rsidRDefault="006B24D2" w:rsidP="0061378D">
      <w:pPr>
        <w:pStyle w:val="NormalWeb"/>
        <w:widowControl w:val="0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 случае успеха получает визуальное и звуковое подтверждение (негромкий приятный звук, заполнение шкалы XP).</w:t>
      </w:r>
    </w:p>
    <w:p w:rsidR="006B24D2" w:rsidRPr="0024450B" w:rsidRDefault="006B24D2" w:rsidP="0061378D">
      <w:pPr>
        <w:pStyle w:val="NormalWeb"/>
        <w:widowControl w:val="0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 случае ошибки система не наказывает «минусом», а мгновенно переходит в режим «Скэффолдинга» (поддержки): предлагает наводящий вопрос или ссылку на теорию. Главная функция - поддержание высокой концентрации внимания и предотвращение когнитивной перегрузки.</w:t>
      </w:r>
    </w:p>
    <w:p w:rsidR="006B24D2" w:rsidRPr="0024450B" w:rsidRDefault="006B24D2" w:rsidP="0061378D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b/>
          <w:bCs/>
          <w:sz w:val="28"/>
          <w:szCs w:val="28"/>
        </w:rPr>
        <w:t>Фиксация результата (н</w:t>
      </w:r>
      <w:r w:rsidRPr="0024450B">
        <w:rPr>
          <w:rFonts w:ascii="Times New Roman" w:hAnsi="Times New Roman"/>
          <w:b/>
          <w:bCs/>
          <w:sz w:val="28"/>
          <w:szCs w:val="28"/>
          <w:lang w:eastAsia="ru-RU"/>
        </w:rPr>
        <w:t>аграда)</w:t>
      </w:r>
      <w:r w:rsidRPr="0024450B">
        <w:rPr>
          <w:rFonts w:ascii="Times New Roman" w:hAnsi="Times New Roman"/>
          <w:b/>
          <w:bCs/>
          <w:sz w:val="28"/>
          <w:szCs w:val="28"/>
        </w:rPr>
        <w:t xml:space="preserve"> и ожидание (</w:t>
      </w:r>
      <w:r w:rsidRPr="0024450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рост) </w:t>
      </w:r>
      <w:r w:rsidRPr="0024450B">
        <w:rPr>
          <w:rFonts w:ascii="Times New Roman" w:hAnsi="Times New Roman"/>
          <w:b/>
          <w:bCs/>
          <w:sz w:val="28"/>
          <w:szCs w:val="28"/>
        </w:rPr>
        <w:t>(Reward&amp;Anticipation</w:t>
      </w:r>
      <w:r w:rsidRPr="0024450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(Growth</w:t>
      </w:r>
      <w:r w:rsidRPr="0024450B">
        <w:rPr>
          <w:rFonts w:ascii="Times New Roman" w:hAnsi="Times New Roman"/>
          <w:b/>
          <w:bCs/>
          <w:sz w:val="28"/>
          <w:szCs w:val="28"/>
        </w:rPr>
        <w:t>)</w:t>
      </w:r>
      <w:r w:rsidRPr="0024450B">
        <w:rPr>
          <w:rFonts w:ascii="Times New Roman" w:hAnsi="Times New Roman"/>
          <w:sz w:val="28"/>
          <w:szCs w:val="28"/>
        </w:rPr>
        <w:t>. Цикл завершается обновлением статуса. Очки опыта (XP) добавляются в шкалу, а в «Дереве навыков» открывается следующий узел или становится ярче текущий.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Здесь складывается эффект Зейгарник, выражающийся в том, что незавершенное Дерево навыков создает легкое когнитивное напряжение - желание «закрыть» следующий узел, что и провоцирует начало нового цикла</w:t>
      </w:r>
      <w:r w:rsidRPr="0061378D">
        <w:rPr>
          <w:sz w:val="28"/>
          <w:szCs w:val="28"/>
        </w:rPr>
        <w:t>[</w:t>
      </w:r>
      <w:r>
        <w:rPr>
          <w:sz w:val="28"/>
          <w:szCs w:val="28"/>
        </w:rPr>
        <w:t>23</w:t>
      </w:r>
      <w:r w:rsidRPr="0061378D">
        <w:rPr>
          <w:sz w:val="28"/>
          <w:szCs w:val="28"/>
        </w:rPr>
        <w:t>]</w:t>
      </w:r>
      <w:r w:rsidRPr="0024450B">
        <w:rPr>
          <w:sz w:val="28"/>
          <w:szCs w:val="28"/>
        </w:rPr>
        <w:t>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Это - получение доступа к новому, более сложному контенту (принцип Потока Чиксентмихайи).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 отличие от аддиктивных игр (типа TikTok или мобильных стратегий), предлагаемый игровой цикл CoreLoop, во-первых, детерминирован (награда всегда предсказуема и пропорциональна усилиям. Нет «критических попаданий» или случайных бонусов. Во-вторых, конечен (как только учебная цель на сегодня достигнута, цикл завершается естественным «плато». Мы не используем бесконечные петли). В-третьих, осмыслен (каждое действие в цикле продвигает ученика по «Карте знаний», связывая микро-задачу с глобальной целью).</w:t>
      </w:r>
    </w:p>
    <w:p w:rsidR="006B24D2" w:rsidRPr="0024450B" w:rsidRDefault="006B24D2" w:rsidP="0061378D">
      <w:pPr>
        <w:pStyle w:val="Heading3"/>
        <w:widowControl w:val="0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24450B">
        <w:rPr>
          <w:b w:val="0"/>
          <w:bCs w:val="0"/>
          <w:sz w:val="28"/>
          <w:szCs w:val="28"/>
        </w:rPr>
        <w:t>Проиллюстрируем примером цикла на предмете «Физика» (8 класс).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Вызов: Квест «Рассчитай мощность двигателя», чтобы виртуальный вездеход смог подняться на гору.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 xml:space="preserve">Действие: ученик вводит данные силы и скорости в формулу </w:t>
      </w:r>
      <w:r w:rsidRPr="0024450B">
        <w:rPr>
          <w:rStyle w:val="math-inline"/>
          <w:sz w:val="28"/>
          <w:szCs w:val="28"/>
        </w:rPr>
        <w:t>P = F v</w:t>
      </w:r>
      <w:r w:rsidRPr="0024450B">
        <w:rPr>
          <w:sz w:val="28"/>
          <w:szCs w:val="28"/>
        </w:rPr>
        <w:t>.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Feedback: если расчет верен - вездеход начинает движение. Если нет - колеса буксуют, а система подсвечивает формулу мощности в справочнике.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Результат: узел «Мощность» на Дереве навыков окрашивается в зеленый, ученик получает +50 XP и открывает доступ к квесту «КПД».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450B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24450B">
        <w:rPr>
          <w:rFonts w:ascii="Times New Roman" w:hAnsi="Times New Roman"/>
          <w:b/>
          <w:bCs/>
          <w:sz w:val="28"/>
          <w:szCs w:val="28"/>
          <w:lang w:eastAsia="ru-RU"/>
        </w:rPr>
        <w:t>. Слой «Дерево навыков (компетенций)» (SkillTree&amp;Progress)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24450B">
        <w:rPr>
          <w:rFonts w:ascii="Times New Roman" w:hAnsi="Times New Roman"/>
          <w:i/>
          <w:iCs/>
          <w:sz w:val="28"/>
          <w:szCs w:val="28"/>
          <w:lang w:eastAsia="ru-RU"/>
        </w:rPr>
        <w:t>Обоснование: визуализация компетентности (SDT Theory: Deci&amp;Ryan).</w:t>
      </w:r>
    </w:p>
    <w:p w:rsidR="006B24D2" w:rsidRPr="00384F21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F21">
        <w:rPr>
          <w:rFonts w:ascii="Times New Roman" w:hAnsi="Times New Roman"/>
          <w:sz w:val="28"/>
          <w:szCs w:val="28"/>
          <w:lang w:eastAsia="ru-RU"/>
        </w:rPr>
        <w:t xml:space="preserve">Если «Игровой цикл» </w:t>
      </w:r>
      <w:r w:rsidRPr="0024450B">
        <w:rPr>
          <w:rFonts w:ascii="Times New Roman" w:hAnsi="Times New Roman"/>
          <w:sz w:val="28"/>
          <w:szCs w:val="28"/>
          <w:lang w:eastAsia="ru-RU"/>
        </w:rPr>
        <w:t>-</w:t>
      </w:r>
      <w:r w:rsidRPr="00384F21">
        <w:rPr>
          <w:rFonts w:ascii="Times New Roman" w:hAnsi="Times New Roman"/>
          <w:sz w:val="28"/>
          <w:szCs w:val="28"/>
          <w:lang w:eastAsia="ru-RU"/>
        </w:rPr>
        <w:t xml:space="preserve"> это сердце платформы, то «Дерево навыков» </w:t>
      </w:r>
      <w:r w:rsidRPr="0024450B">
        <w:rPr>
          <w:rFonts w:ascii="Times New Roman" w:hAnsi="Times New Roman"/>
          <w:sz w:val="28"/>
          <w:szCs w:val="28"/>
          <w:lang w:eastAsia="ru-RU"/>
        </w:rPr>
        <w:t>-</w:t>
      </w:r>
      <w:r w:rsidRPr="00384F21">
        <w:rPr>
          <w:rFonts w:ascii="Times New Roman" w:hAnsi="Times New Roman"/>
          <w:sz w:val="28"/>
          <w:szCs w:val="28"/>
          <w:lang w:eastAsia="ru-RU"/>
        </w:rPr>
        <w:t xml:space="preserve"> это её интеллектуальный скелет.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 xml:space="preserve">Вместо </w:t>
      </w:r>
      <w:r w:rsidRPr="0024450B">
        <w:rPr>
          <w:rFonts w:ascii="Times New Roman" w:hAnsi="Times New Roman"/>
          <w:sz w:val="28"/>
          <w:szCs w:val="28"/>
        </w:rPr>
        <w:t>традиционного</w:t>
      </w:r>
      <w:r w:rsidRPr="0024450B">
        <w:rPr>
          <w:rFonts w:ascii="Times New Roman" w:hAnsi="Times New Roman"/>
          <w:sz w:val="28"/>
          <w:szCs w:val="28"/>
          <w:lang w:eastAsia="ru-RU"/>
        </w:rPr>
        <w:t xml:space="preserve"> линейного </w:t>
      </w:r>
      <w:r w:rsidRPr="0024450B">
        <w:rPr>
          <w:rFonts w:ascii="Times New Roman" w:hAnsi="Times New Roman"/>
          <w:sz w:val="28"/>
          <w:szCs w:val="28"/>
        </w:rPr>
        <w:t xml:space="preserve">журнала успеваемости, </w:t>
      </w:r>
      <w:r w:rsidRPr="0024450B">
        <w:rPr>
          <w:rFonts w:ascii="Times New Roman" w:hAnsi="Times New Roman"/>
          <w:sz w:val="28"/>
          <w:szCs w:val="28"/>
          <w:lang w:eastAsia="ru-RU"/>
        </w:rPr>
        <w:t xml:space="preserve">списка тем </w:t>
      </w:r>
      <w:r w:rsidRPr="0024450B">
        <w:rPr>
          <w:rFonts w:ascii="Times New Roman" w:hAnsi="Times New Roman"/>
          <w:sz w:val="28"/>
          <w:szCs w:val="28"/>
        </w:rPr>
        <w:t>используется иерархическая структура связей между темами</w:t>
      </w:r>
      <w:r w:rsidRPr="0024450B">
        <w:rPr>
          <w:rFonts w:ascii="Times New Roman" w:hAnsi="Times New Roman"/>
          <w:sz w:val="28"/>
          <w:szCs w:val="28"/>
          <w:lang w:eastAsia="ru-RU"/>
        </w:rPr>
        <w:t xml:space="preserve"> - визуальное «Дерево навыков», аналогичное тем, что используются в RPG-играх.</w:t>
      </w:r>
    </w:p>
    <w:p w:rsidR="006B24D2" w:rsidRPr="00384F21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4F21">
        <w:rPr>
          <w:rFonts w:ascii="Times New Roman" w:hAnsi="Times New Roman"/>
          <w:sz w:val="28"/>
          <w:szCs w:val="28"/>
          <w:lang w:eastAsia="ru-RU"/>
        </w:rPr>
        <w:t xml:space="preserve">В традиционной школе прогресс скрыт в журнале. В </w:t>
      </w:r>
      <w:r w:rsidRPr="0024450B">
        <w:rPr>
          <w:rFonts w:ascii="Times New Roman" w:hAnsi="Times New Roman"/>
          <w:sz w:val="28"/>
          <w:szCs w:val="28"/>
          <w:lang w:eastAsia="ru-RU"/>
        </w:rPr>
        <w:t>предлагаемой</w:t>
      </w:r>
      <w:r w:rsidRPr="00384F21">
        <w:rPr>
          <w:rFonts w:ascii="Times New Roman" w:hAnsi="Times New Roman"/>
          <w:sz w:val="28"/>
          <w:szCs w:val="28"/>
          <w:lang w:eastAsia="ru-RU"/>
        </w:rPr>
        <w:t xml:space="preserve"> модели он становится осязаемым и управляемым самим учеником.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</w:rPr>
        <w:t>В основе этого слоя лежит психологический феномен чувства компетентности (теория самодетерминации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4450B">
        <w:rPr>
          <w:rFonts w:ascii="Times New Roman" w:hAnsi="Times New Roman"/>
          <w:sz w:val="28"/>
          <w:szCs w:val="28"/>
        </w:rPr>
        <w:t>Деси и Райана). Когда ученик видит, как «растет» его дерево, он получает дофаминовое подкрепление от осознания собственного роста, а не от случайного приза.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Темы предмета представлены как ветви. Чтобы открыть «Тригонометрию», нужно сначала «прокачать» корень - «Алгебраические основы».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Ученик видит свой личный прогресс, а не свое место в «рейтинге позора». Это исключает FOMO и поддерживает внутреннюю мотивацию (Deci&amp;Ryan).</w:t>
      </w:r>
    </w:p>
    <w:p w:rsidR="006B24D2" w:rsidRPr="0024450B" w:rsidRDefault="006B24D2" w:rsidP="0061378D">
      <w:pPr>
        <w:pStyle w:val="Heading4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24450B">
        <w:rPr>
          <w:rFonts w:ascii="Times New Roman" w:hAnsi="Times New Roman"/>
          <w:i w:val="0"/>
          <w:iCs w:val="0"/>
          <w:color w:val="auto"/>
          <w:sz w:val="28"/>
          <w:szCs w:val="28"/>
        </w:rPr>
        <w:t>Иерархия и логические связи (Nodes&amp;Edges) выстраиваются следующим образом.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Фундаментальные темы (например, «Чтение и письмо» или «Арифметические действия»). Без их освоения «ветви» выше остаются заблокированными.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Начиная с 7-8 классов, дерево может разделяться. Например, в математике ученик может сначала углубиться в «Геометрию», а потом вернуться к «Алгебре». Это дает чувство автономии.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Технически это реализуется через «пререквизиты». Чтобы открыть узел «Квантовая физика», нужно подсветить узлы «Атом» и «Энергия».</w:t>
      </w:r>
    </w:p>
    <w:p w:rsidR="006B24D2" w:rsidRPr="0024450B" w:rsidRDefault="006B24D2" w:rsidP="0061378D">
      <w:pPr>
        <w:pStyle w:val="Heading4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24450B">
        <w:rPr>
          <w:rFonts w:ascii="Times New Roman" w:hAnsi="Times New Roman"/>
          <w:i w:val="0"/>
          <w:iCs w:val="0"/>
          <w:color w:val="auto"/>
          <w:sz w:val="28"/>
          <w:szCs w:val="28"/>
        </w:rPr>
        <w:t>Визуально репрезентация прогресса выглядит таким образом.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Прогресс отображается только относительно полноты заполнения собственного «Дерева». Сравнение идет с самим собой вчерашним, а не с лидером класса: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Состояние «Заперто» (Locked) - это серый, полупрозрачный узел. Вызывает любопытство, но не дает доступа.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Состояние «В процессе» (InProgress). Узел заполняется цветом постепенно (например, на 30%, 60%). Это визуализирует усилия, а не только финальный результат.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Состояние «Мастерство» (Mastered) выражается в золотистом или ярком свечении узла. Это означает, что тема пройдена без ошибок и может быть «использована» для открытия следующих уровней.</w:t>
      </w:r>
    </w:p>
    <w:p w:rsidR="006B24D2" w:rsidRPr="0024450B" w:rsidRDefault="006B24D2" w:rsidP="0061378D">
      <w:pPr>
        <w:pStyle w:val="Heading4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24450B">
        <w:rPr>
          <w:rFonts w:ascii="Times New Roman" w:hAnsi="Times New Roman"/>
          <w:i w:val="0"/>
          <w:iCs w:val="0"/>
          <w:color w:val="auto"/>
          <w:sz w:val="28"/>
          <w:szCs w:val="28"/>
        </w:rPr>
        <w:t xml:space="preserve">Педагогическая значимость слоя проявляется в том, что, во-первых, отсутствует «линейность»: ученик понимает, что знания - это не список страниц в учебнике, а живая структура, где одно вытекает из другого. </w:t>
      </w:r>
      <w:r w:rsidRPr="0024450B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Ученик видит, что он не может приступить к теме «Сложные предложения», пока не «прокачал» корень - «Пунктуация». Это наглядно объясняет логику предмета.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450B">
        <w:rPr>
          <w:rFonts w:ascii="Times New Roman" w:hAnsi="Times New Roman"/>
          <w:sz w:val="28"/>
          <w:szCs w:val="28"/>
        </w:rPr>
        <w:t xml:space="preserve">Во-вторых, проходит тревожность: дерево разбивает огромный объем программы на маленькие, достижимые шаги. Согласно Я. Нильсену, это снижает порог входа в сложную деятельность. </w:t>
      </w:r>
      <w:r w:rsidRPr="0024450B">
        <w:rPr>
          <w:rFonts w:ascii="Times New Roman" w:hAnsi="Times New Roman"/>
          <w:sz w:val="28"/>
          <w:szCs w:val="28"/>
          <w:lang w:eastAsia="ru-RU"/>
        </w:rPr>
        <w:t>Дерево может иметь «боковые ветви» (задания повышенной сложности или творческие проекты). Выбор ветви дает ученику чувство автономии.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В-третьих, появляется объективность: учитель больше не «ставит оценку», он помогает «активировать узел». Это меняет парадигму отношений с «надзирателя» на «наставника».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450B">
        <w:rPr>
          <w:rFonts w:ascii="Times New Roman" w:hAnsi="Times New Roman"/>
          <w:sz w:val="28"/>
          <w:szCs w:val="28"/>
        </w:rPr>
        <w:t>Продемонстрируем на примере для «Химии» (8-9 классы):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Корень: «Строение атома».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Ветвь 1: «Периодический закон» → «Свойства металлов» → «Электролиз».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Ветвь 2: «Валентность» → «Типы химических связей» → «Окислительно-восстановительные реакции».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Если ученик не понимает «Валентность», он физически не может перейти к «ОВР». Система мягко возвращает его к корням, предлагая дополнительные квесты в этой зоне.</w:t>
      </w:r>
    </w:p>
    <w:p w:rsidR="006B24D2" w:rsidRPr="0024450B" w:rsidRDefault="006B24D2" w:rsidP="0061378D">
      <w:pPr>
        <w:pStyle w:val="Heading3"/>
        <w:widowControl w:val="0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24450B">
        <w:rPr>
          <w:b w:val="0"/>
          <w:bCs w:val="0"/>
          <w:sz w:val="28"/>
          <w:szCs w:val="28"/>
        </w:rPr>
        <w:t>Это безопасно по следующим причинам: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Индивидуальный темп: дерево не «сгорает», не исчезает и не соревнуется с деревом соседа. Оно растет со скоростью ученика.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Прозрачность: ученик всегда знает, почему он не может пройти дальше. Это исключает чувство несправедливости, часто возникающее при традиционном оценивании.</w:t>
      </w:r>
    </w:p>
    <w:p w:rsidR="006B24D2" w:rsidRPr="0024450B" w:rsidRDefault="006B24D2" w:rsidP="0061378D">
      <w:pPr>
        <w:pStyle w:val="NormalWeb"/>
        <w:widowControl w:val="0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Отсутствие FOMO: мы не подгоняем ученика лимитированными по времени ветвями. Знания вечны, и дерево ждет своего исследователя.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450B">
        <w:rPr>
          <w:rFonts w:ascii="Times New Roman" w:hAnsi="Times New Roman"/>
          <w:b/>
          <w:bCs/>
          <w:sz w:val="28"/>
          <w:szCs w:val="28"/>
          <w:lang w:val="en-US" w:eastAsia="ru-RU"/>
        </w:rPr>
        <w:t>IV</w:t>
      </w:r>
      <w:r w:rsidRPr="0024450B">
        <w:rPr>
          <w:rFonts w:ascii="Times New Roman" w:hAnsi="Times New Roman"/>
          <w:b/>
          <w:bCs/>
          <w:sz w:val="28"/>
          <w:szCs w:val="28"/>
          <w:lang w:eastAsia="ru-RU"/>
        </w:rPr>
        <w:t>.Слой «Кооперация» («Кооперативные рейды») (Social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24450B">
        <w:rPr>
          <w:rFonts w:ascii="Times New Roman" w:hAnsi="Times New Roman"/>
          <w:b/>
          <w:bCs/>
          <w:sz w:val="28"/>
          <w:szCs w:val="28"/>
          <w:lang w:eastAsia="ru-RU"/>
        </w:rPr>
        <w:t>Mechanics)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Обоснование: Типология игроков Р. Бартла (социальное взаимодействие) и принцип социальной ответственности.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450B">
        <w:rPr>
          <w:rFonts w:ascii="Times New Roman" w:hAnsi="Times New Roman"/>
          <w:sz w:val="28"/>
          <w:szCs w:val="28"/>
        </w:rPr>
        <w:t>Если «Дерево навыков» - это личный рост, то «Кооперативные рейды» - это превращение класса в единую команду. Мы заменяем механику «Я лучше тебя» на механику «Мы сильнее вместе».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450B">
        <w:rPr>
          <w:rFonts w:ascii="Times New Roman" w:hAnsi="Times New Roman"/>
          <w:sz w:val="28"/>
          <w:szCs w:val="28"/>
        </w:rPr>
        <w:t>В основе этого слоя лежат исследования Ричарда Бартла (типология игроков-социализаторов) и теория социального конструктивизма Л. С. Выготского.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Для исключения токсичной конкуренции (PvP) и баланса соревновательности, вводятся механики совместного достижения целей Co-op (Playervs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4450B">
        <w:rPr>
          <w:rFonts w:ascii="Times New Roman" w:hAnsi="Times New Roman"/>
          <w:sz w:val="28"/>
          <w:szCs w:val="28"/>
          <w:lang w:eastAsia="ru-RU"/>
        </w:rPr>
        <w:t>Environment):</w:t>
      </w:r>
    </w:p>
    <w:p w:rsidR="006B24D2" w:rsidRPr="0024450B" w:rsidRDefault="006B24D2" w:rsidP="0061378D">
      <w:pPr>
        <w:pStyle w:val="Heading4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4450B">
        <w:rPr>
          <w:rFonts w:ascii="Times New Roman" w:hAnsi="Times New Roman"/>
          <w:color w:val="auto"/>
          <w:sz w:val="28"/>
          <w:szCs w:val="28"/>
        </w:rPr>
        <w:t>1. Механика «Общего сундука знаний» (Shared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4450B">
        <w:rPr>
          <w:rFonts w:ascii="Times New Roman" w:hAnsi="Times New Roman"/>
          <w:color w:val="auto"/>
          <w:sz w:val="28"/>
          <w:szCs w:val="28"/>
        </w:rPr>
        <w:t>Goal)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Это техническое решение, где прогресс каждого ученика вносит вклад в общую копилку класса.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Класс получает «Общий сундук знаний»: н</w:t>
      </w:r>
      <w:r w:rsidRPr="0024450B">
        <w:rPr>
          <w:rFonts w:ascii="Times New Roman" w:hAnsi="Times New Roman"/>
          <w:sz w:val="28"/>
          <w:szCs w:val="28"/>
        </w:rPr>
        <w:t>а главной странице класса отображается «Глобальная цель» (например, «Собрать 10 000 очков опыта для запуска спутника»). Сундук</w:t>
      </w:r>
      <w:r w:rsidRPr="0024450B">
        <w:rPr>
          <w:rFonts w:ascii="Times New Roman" w:hAnsi="Times New Roman"/>
          <w:sz w:val="28"/>
          <w:szCs w:val="28"/>
          <w:lang w:eastAsia="ru-RU"/>
        </w:rPr>
        <w:t xml:space="preserve"> откроется только тогда, когда каждый ученик выполнит хотя бы одно задание базового уровня.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Ученик понимает, что его 50 XP - это не просто его оценка, а вклад в общий успех. Дается возможность «дарить» излишки накопленных игровых ресурсов (но не баллов за тесты!) товарищам для кастомизации их аватаров. Это формирует чувство принадлежности и ответственности.</w:t>
      </w:r>
    </w:p>
    <w:p w:rsidR="006B24D2" w:rsidRPr="0024450B" w:rsidRDefault="006B24D2" w:rsidP="0061378D">
      <w:pPr>
        <w:pStyle w:val="Heading4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4450B">
        <w:rPr>
          <w:rFonts w:ascii="Times New Roman" w:hAnsi="Times New Roman"/>
          <w:color w:val="auto"/>
          <w:sz w:val="28"/>
          <w:szCs w:val="28"/>
        </w:rPr>
        <w:t xml:space="preserve">2. Механика «Кооперативного рейда» (PVE </w:t>
      </w:r>
      <w:r>
        <w:rPr>
          <w:rFonts w:ascii="Times New Roman" w:hAnsi="Times New Roman"/>
          <w:color w:val="auto"/>
          <w:sz w:val="28"/>
          <w:szCs w:val="28"/>
        </w:rPr>
        <w:t>–</w:t>
      </w:r>
      <w:r w:rsidRPr="0024450B">
        <w:rPr>
          <w:rFonts w:ascii="Times New Roman" w:hAnsi="Times New Roman"/>
          <w:color w:val="auto"/>
          <w:sz w:val="28"/>
          <w:szCs w:val="28"/>
        </w:rPr>
        <w:t xml:space="preserve"> Playervs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4450B">
        <w:rPr>
          <w:rFonts w:ascii="Times New Roman" w:hAnsi="Times New Roman"/>
          <w:color w:val="auto"/>
          <w:sz w:val="28"/>
          <w:szCs w:val="28"/>
        </w:rPr>
        <w:t>Environment)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Вместо того чтобы бороться друг с другом, класс борется с «игровой проблемой».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Например, «Рейд на остров безграмотности». Чтобы остров исчез, класс должен суммарно решить 200 задач по орфографии без ошибок.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Если отличник закончил свое Дерево навыков раньше, он не «выключается», а получает роль «Наставника». Помогая другим (через систему подсказок внутри платформы), он приносит дополнительные бонусы всей команде. Это реализует «обучение через обучение других» (peer-to-peerlearning), так как общий успех зависит от вклада каждого. Это реализует принцип социальной кооперации Бартла.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Мы программно исключаем прямую конкуренцию, включая скрытые рейтинги (ученик никогда не видит «Список худших». Он видит только ТОП-3 (как пример для подражания) и свой собственный вклад). Вместо чатов (где возможен буллинг) используются «быстрые реакции». Можно отправить однокласснику «лайк» за прохождение сложной темы или виртуальный «энергетик», если тот долго не может пройти узел.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Согласно Концепции 2023–2029, одной из целей является развитие мягких навыков (SoftSkills). Предла</w:t>
      </w:r>
      <w:r>
        <w:rPr>
          <w:sz w:val="28"/>
          <w:szCs w:val="28"/>
        </w:rPr>
        <w:t>г</w:t>
      </w:r>
      <w:r w:rsidRPr="0024450B">
        <w:rPr>
          <w:sz w:val="28"/>
          <w:szCs w:val="28"/>
        </w:rPr>
        <w:t>аемая модель кооперации напрямую развивает коллаборацию (умение работать на общую цель); эмпатию (поддержка тех, кто движется медленнее); лидерство (позитивное наставничество вместо доминирования).</w:t>
      </w:r>
    </w:p>
    <w:p w:rsidR="006B24D2" w:rsidRPr="0024450B" w:rsidRDefault="006B24D2" w:rsidP="0061378D">
      <w:pPr>
        <w:pStyle w:val="Heading3"/>
        <w:widowControl w:val="0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24450B">
        <w:rPr>
          <w:b w:val="0"/>
          <w:bCs w:val="0"/>
          <w:sz w:val="28"/>
          <w:szCs w:val="28"/>
        </w:rPr>
        <w:t>Это безопасно по следующим причинам. Во-первых, нивелируется стресс (слабый ученик не чувствует себя «изгоем», так как любой его вклад (даже минимальный) полезен для общего «рейда»).</w:t>
      </w:r>
    </w:p>
    <w:p w:rsidR="006B24D2" w:rsidRPr="0024450B" w:rsidRDefault="006B24D2" w:rsidP="0061378D">
      <w:pPr>
        <w:pStyle w:val="Heading3"/>
        <w:widowControl w:val="0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24450B">
        <w:rPr>
          <w:b w:val="0"/>
          <w:bCs w:val="0"/>
          <w:sz w:val="28"/>
          <w:szCs w:val="28"/>
        </w:rPr>
        <w:t>Во-вторых, происходит защита от буллинга (отсутствие открытых негативных сравнений и ограниченные возможности для неконтролируемого общения внутри платформы).</w:t>
      </w:r>
    </w:p>
    <w:p w:rsidR="006B24D2" w:rsidRPr="0024450B" w:rsidRDefault="006B24D2" w:rsidP="0061378D">
      <w:pPr>
        <w:pStyle w:val="Heading3"/>
        <w:widowControl w:val="0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24450B">
        <w:rPr>
          <w:b w:val="0"/>
          <w:bCs w:val="0"/>
          <w:sz w:val="28"/>
          <w:szCs w:val="28"/>
        </w:rPr>
        <w:t>В-третьих, появляется позитивное подкрепление (награда за помощь другому ценится в системе выше, чем индивидуалистическое достижение).</w:t>
      </w:r>
    </w:p>
    <w:p w:rsidR="006B24D2" w:rsidRPr="0024450B" w:rsidRDefault="006B24D2" w:rsidP="0061378D">
      <w:pPr>
        <w:pStyle w:val="Heading3"/>
        <w:widowControl w:val="0"/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  <w:r w:rsidRPr="0024450B">
        <w:rPr>
          <w:b w:val="0"/>
          <w:bCs w:val="0"/>
          <w:sz w:val="28"/>
          <w:szCs w:val="28"/>
        </w:rPr>
        <w:t>Приведем пример «Рейда» для Географии (9 класс):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Цель: «Озеленить регион Казахстана».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Условие: каждый ученик должен пройти модуль «Экология и ресурсы».</w:t>
      </w:r>
    </w:p>
    <w:p w:rsidR="006B24D2" w:rsidRPr="0024450B" w:rsidRDefault="006B24D2" w:rsidP="0061378D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450B">
        <w:rPr>
          <w:sz w:val="28"/>
          <w:szCs w:val="28"/>
        </w:rPr>
        <w:t>Результат: чем больше правильных ответов, тем больше «виртуальных деревьев» появляется на карте региона в кабинете учителя. Если кто-то застрял на теме «Очистные сооружения», наставники могут поделиться с ним «кристаллами знаний» (подсказками), чтобы ускорить процесс.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Приведем другие примеры адаптации под предметы (таблица</w:t>
      </w:r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24450B">
        <w:rPr>
          <w:rFonts w:ascii="Times New Roman" w:hAnsi="Times New Roman"/>
          <w:sz w:val="28"/>
          <w:szCs w:val="28"/>
          <w:lang w:eastAsia="ru-RU"/>
        </w:rPr>
        <w:t>)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24D2" w:rsidRPr="003D1044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Таблица 2 – </w:t>
      </w:r>
      <w:r w:rsidRPr="0040396A">
        <w:rPr>
          <w:rFonts w:ascii="Times New Roman" w:hAnsi="Times New Roman"/>
          <w:b/>
          <w:bCs/>
          <w:sz w:val="28"/>
          <w:szCs w:val="28"/>
          <w:lang w:eastAsia="ru-RU"/>
        </w:rPr>
        <w:t>Примеры адаптации под предметы</w:t>
      </w:r>
    </w:p>
    <w:p w:rsidR="006B24D2" w:rsidRPr="003D1044" w:rsidRDefault="006B24D2" w:rsidP="0061378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3685"/>
        <w:gridCol w:w="3680"/>
      </w:tblGrid>
      <w:tr w:rsidR="006B24D2" w:rsidRPr="00EF426E" w:rsidTr="00EF426E">
        <w:tc>
          <w:tcPr>
            <w:tcW w:w="1985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685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Игровая метафора (модель)</w:t>
            </w:r>
          </w:p>
        </w:tc>
        <w:tc>
          <w:tcPr>
            <w:tcW w:w="3680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 заданий</w:t>
            </w:r>
          </w:p>
        </w:tc>
      </w:tr>
      <w:tr w:rsidR="006B24D2" w:rsidRPr="00EF426E" w:rsidTr="00EF426E">
        <w:tc>
          <w:tcPr>
            <w:tcW w:w="1985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685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«Хранители времени»</w:t>
            </w:r>
          </w:p>
        </w:tc>
        <w:tc>
          <w:tcPr>
            <w:tcW w:w="3680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Восстановление хронологических цепочек как «ремонт реальности».</w:t>
            </w:r>
          </w:p>
        </w:tc>
      </w:tr>
      <w:tr w:rsidR="006B24D2" w:rsidRPr="00EF426E" w:rsidTr="00EF426E">
        <w:tc>
          <w:tcPr>
            <w:tcW w:w="1985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685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«Инженерный корпус»</w:t>
            </w:r>
          </w:p>
        </w:tc>
        <w:tc>
          <w:tcPr>
            <w:tcW w:w="3680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как расчет параметров для запуска космического корабля.</w:t>
            </w:r>
          </w:p>
        </w:tc>
      </w:tr>
      <w:tr w:rsidR="006B24D2" w:rsidRPr="00EF426E" w:rsidTr="00EF426E">
        <w:tc>
          <w:tcPr>
            <w:tcW w:w="1985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Языки</w:t>
            </w:r>
          </w:p>
        </w:tc>
        <w:tc>
          <w:tcPr>
            <w:tcW w:w="3685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«Лингвистическая экспедиция»</w:t>
            </w:r>
          </w:p>
        </w:tc>
        <w:tc>
          <w:tcPr>
            <w:tcW w:w="3680" w:type="dxa"/>
            <w:vAlign w:val="center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слов как расшифровка посланий древних цивилизаций.</w:t>
            </w:r>
          </w:p>
        </w:tc>
      </w:tr>
    </w:tbl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</w:rPr>
        <w:t>Данная четырехслойная структура позволяет платформе функционировать как саморегулируемая образовательная среда и программно исключает возможность использования аддиктивных механизмов (</w:t>
      </w:r>
      <w:r w:rsidRPr="0024450B">
        <w:rPr>
          <w:rFonts w:ascii="Times New Roman" w:hAnsi="Times New Roman"/>
          <w:sz w:val="28"/>
          <w:szCs w:val="28"/>
          <w:lang w:eastAsia="ru-RU"/>
        </w:rPr>
        <w:t xml:space="preserve">полностью находится в </w:t>
      </w:r>
      <w:r w:rsidRPr="0024450B">
        <w:rPr>
          <w:rFonts w:ascii="Times New Roman" w:hAnsi="Times New Roman"/>
          <w:sz w:val="28"/>
          <w:szCs w:val="28"/>
        </w:rPr>
        <w:t>IV</w:t>
      </w:r>
      <w:r w:rsidRPr="0024450B">
        <w:rPr>
          <w:rFonts w:ascii="Times New Roman" w:hAnsi="Times New Roman"/>
          <w:sz w:val="28"/>
          <w:szCs w:val="28"/>
          <w:lang w:eastAsia="ru-RU"/>
        </w:rPr>
        <w:t xml:space="preserve"> зеленом квадранте </w:t>
      </w:r>
      <w:r w:rsidRPr="0024450B">
        <w:rPr>
          <w:rFonts w:ascii="Times New Roman" w:hAnsi="Times New Roman"/>
          <w:sz w:val="28"/>
          <w:szCs w:val="28"/>
        </w:rPr>
        <w:t>нашей матрицы</w:t>
      </w:r>
      <w:r w:rsidRPr="0024450B">
        <w:rPr>
          <w:rFonts w:ascii="Times New Roman" w:hAnsi="Times New Roman"/>
          <w:sz w:val="28"/>
          <w:szCs w:val="28"/>
          <w:lang w:eastAsia="ru-RU"/>
        </w:rPr>
        <w:t xml:space="preserve"> (Стратегический приоритет)</w:t>
      </w:r>
      <w:r w:rsidRPr="0024450B">
        <w:rPr>
          <w:rFonts w:ascii="Times New Roman" w:hAnsi="Times New Roman"/>
          <w:sz w:val="28"/>
          <w:szCs w:val="28"/>
        </w:rPr>
        <w:t xml:space="preserve">, заменяя их устойчивыми педагогическими циклами. </w:t>
      </w:r>
      <w:r w:rsidRPr="0024450B">
        <w:rPr>
          <w:rFonts w:ascii="Times New Roman" w:hAnsi="Times New Roman"/>
          <w:sz w:val="28"/>
          <w:szCs w:val="28"/>
          <w:lang w:eastAsia="ru-RU"/>
        </w:rPr>
        <w:t>В ней нет лутбоксов (награды детерминированы). В ней отсутствуют публичные рейтинги (только личное мастерство и командный вклад).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Ее структура не является произвольной - она представляет собой архитектурный синтез ключевых теорий гейм-дизайна и педагогической психологии, адаптированных под требования безопасности.</w:t>
      </w:r>
    </w:p>
    <w:p w:rsidR="006B24D2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Каждый уровень (слой) имеет свое происхождение (таблица</w:t>
      </w:r>
      <w:r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Pr="0024450B">
        <w:rPr>
          <w:rFonts w:ascii="Times New Roman" w:hAnsi="Times New Roman"/>
          <w:sz w:val="28"/>
          <w:szCs w:val="28"/>
          <w:lang w:eastAsia="ru-RU"/>
        </w:rPr>
        <w:t>).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24D2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Таблица</w:t>
      </w:r>
      <w:r>
        <w:rPr>
          <w:rFonts w:ascii="Times New Roman" w:hAnsi="Times New Roman"/>
          <w:sz w:val="28"/>
          <w:szCs w:val="28"/>
          <w:lang w:eastAsia="ru-RU"/>
        </w:rPr>
        <w:t xml:space="preserve"> 3 – </w:t>
      </w:r>
      <w:r w:rsidRPr="0024450B">
        <w:rPr>
          <w:rFonts w:ascii="Times New Roman" w:hAnsi="Times New Roman"/>
          <w:b/>
          <w:bCs/>
          <w:sz w:val="28"/>
          <w:szCs w:val="28"/>
          <w:lang w:eastAsia="ru-RU"/>
        </w:rPr>
        <w:t>«Генетика» уровней модели</w:t>
      </w:r>
    </w:p>
    <w:p w:rsidR="006B24D2" w:rsidRPr="0024450B" w:rsidRDefault="006B24D2" w:rsidP="006137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5"/>
        <w:gridCol w:w="2406"/>
        <w:gridCol w:w="5480"/>
      </w:tblGrid>
      <w:tr w:rsidR="006B24D2" w:rsidRPr="00EF426E" w:rsidTr="00EF426E">
        <w:tc>
          <w:tcPr>
            <w:tcW w:w="1413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410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Источник</w:t>
            </w:r>
          </w:p>
        </w:tc>
        <w:tc>
          <w:tcPr>
            <w:tcW w:w="5522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6B24D2" w:rsidRPr="00EF426E" w:rsidTr="00EF426E">
        <w:tc>
          <w:tcPr>
            <w:tcW w:w="1413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Слой «Мета-нарратив» (Сюжет)</w:t>
            </w:r>
          </w:p>
        </w:tc>
        <w:tc>
          <w:tcPr>
            <w:tcW w:w="2410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Модель D6 Кевина Вербаха и Дэна Хантера (</w:t>
            </w:r>
            <w:r w:rsidRPr="00EF426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Forthe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EF426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Win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, 2012).</w:t>
            </w:r>
          </w:p>
        </w:tc>
        <w:tc>
          <w:tcPr>
            <w:tcW w:w="5522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Вербах выделяет три уровня геймификации: </w:t>
            </w:r>
            <w:r w:rsidRPr="00EF426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Динамики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F426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Механики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EF426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Компоненты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. Нарратив (сюжет) - это высший уровень («Динамика»). Мы взяли его оттуда, потому что без общего смысла (зачем я это делаю?) геймификация превращается в бессмысленное нажатие кнопок. Мы заменили «бизнес-цель» Вербаха на «исследовательскую цель» для школы.</w:t>
            </w:r>
          </w:p>
        </w:tc>
      </w:tr>
      <w:tr w:rsidR="006B24D2" w:rsidRPr="00EF426E" w:rsidTr="00EF426E">
        <w:tc>
          <w:tcPr>
            <w:tcW w:w="1413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Слой «Игровой цикл» (CoreLoop)</w:t>
            </w:r>
          </w:p>
        </w:tc>
        <w:tc>
          <w:tcPr>
            <w:tcW w:w="2410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Теория «Потока» Михая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Чиксентмихайи и концепция «Loop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Design» в гейм-дизайне.</w:t>
            </w:r>
          </w:p>
        </w:tc>
        <w:tc>
          <w:tcPr>
            <w:tcW w:w="5522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ученик не заскучал (если слишком легко) и не бросил (если слишком сложно), нужен замкнутый цикл: </w:t>
            </w:r>
            <w:r w:rsidRPr="00EF426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Вызов → Действие → Обратная связь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. Это классический инженерный подход к проектированию игр, переложенный на педагогику, чтобы поддерживать концентрацию внимания.</w:t>
            </w:r>
          </w:p>
        </w:tc>
      </w:tr>
      <w:tr w:rsidR="006B24D2" w:rsidRPr="00EF426E" w:rsidTr="00EF426E">
        <w:tc>
          <w:tcPr>
            <w:tcW w:w="1413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Слой «Дерево навыков» (Skill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Tree) </w:t>
            </w:r>
          </w:p>
        </w:tc>
        <w:tc>
          <w:tcPr>
            <w:tcW w:w="2410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прогрессии из жанра RPG (Role-Playing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Games) и Таксономия Блума.</w:t>
            </w:r>
          </w:p>
        </w:tc>
        <w:tc>
          <w:tcPr>
            <w:tcW w:w="5522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В видеоиграх «Деревья навыков» используются для визуализации развития персонажа. Мы адаптировали это как инструмент визуализации компетентности (одна из трех опор теории самодетерминации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Деси и Райана). Вместо того чтобы «проходить параграфы», ученик «разблокирует способности». Это дает наглядное чувство роста.</w:t>
            </w:r>
          </w:p>
        </w:tc>
      </w:tr>
      <w:tr w:rsidR="006B24D2" w:rsidRPr="00EF426E" w:rsidTr="00EF426E">
        <w:tc>
          <w:tcPr>
            <w:tcW w:w="1413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Слой «Кооперация»</w:t>
            </w:r>
          </w:p>
        </w:tc>
        <w:tc>
          <w:tcPr>
            <w:tcW w:w="2410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Типология игроков Ричарда Бартла (типы «Социализаторы» и «Исследователи»).</w:t>
            </w:r>
          </w:p>
        </w:tc>
        <w:tc>
          <w:tcPr>
            <w:tcW w:w="5522" w:type="dxa"/>
          </w:tcPr>
          <w:p w:rsidR="006B24D2" w:rsidRPr="00EF426E" w:rsidRDefault="006B24D2" w:rsidP="00EF42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26E">
              <w:rPr>
                <w:rFonts w:ascii="Times New Roman" w:hAnsi="Times New Roman"/>
                <w:sz w:val="24"/>
                <w:szCs w:val="24"/>
                <w:lang w:eastAsia="ru-RU"/>
              </w:rPr>
              <w:t>Бартл доказал, что для большой группы людей (класса) конкуренция (PvP) комфортна только для 10-20% участников («Киллеров»). Чтобы вовлечь остальных 80%, необходимы механики сотрудничества. Мы взяли это из исследований MMO-игр (массовых онлайн-игр), где успех группы зависит от вклада каждого.</w:t>
            </w:r>
          </w:p>
        </w:tc>
      </w:tr>
    </w:tbl>
    <w:p w:rsidR="006B24D2" w:rsidRPr="0024450B" w:rsidRDefault="006B24D2" w:rsidP="0061378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24D2" w:rsidRPr="0024450B" w:rsidRDefault="006B24D2" w:rsidP="0061378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Для интеграции использовался подход «снизу вверх»:</w:t>
      </w:r>
    </w:p>
    <w:p w:rsidR="006B24D2" w:rsidRPr="0024450B" w:rsidRDefault="006B24D2" w:rsidP="0061378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Нарратив удерживает интерес на уровне месяца/четверти.</w:t>
      </w:r>
    </w:p>
    <w:p w:rsidR="006B24D2" w:rsidRPr="0024450B" w:rsidRDefault="006B24D2" w:rsidP="0061378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Дерево навыков удерживает интерес на уровне темы.</w:t>
      </w:r>
    </w:p>
    <w:p w:rsidR="006B24D2" w:rsidRPr="0024450B" w:rsidRDefault="006B24D2" w:rsidP="0061378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Кооперация удерживает интерес внутри коллектива.</w:t>
      </w:r>
    </w:p>
    <w:p w:rsidR="006B24D2" w:rsidRPr="0024450B" w:rsidRDefault="006B24D2" w:rsidP="0061378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Игровой цикл удерживает интерес прямо сейчас, во время выполнения задания.</w:t>
      </w:r>
    </w:p>
    <w:p w:rsidR="006B24D2" w:rsidRDefault="006B24D2" w:rsidP="0061378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50B">
        <w:rPr>
          <w:rFonts w:ascii="Times New Roman" w:hAnsi="Times New Roman"/>
          <w:sz w:val="28"/>
          <w:szCs w:val="28"/>
          <w:lang w:eastAsia="ru-RU"/>
        </w:rPr>
        <w:t>Данная структура является авторской декомпозицией классических моделей геймификации (Вербах, Бартл) через призму педагогических задач и требований безопасности (отказ от аддиктивных петель в пользу образовательных циклов).</w:t>
      </w:r>
    </w:p>
    <w:p w:rsidR="006B24D2" w:rsidRDefault="006B24D2" w:rsidP="0061378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24D2" w:rsidRPr="0090279C" w:rsidRDefault="006B24D2" w:rsidP="0080281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0279C">
        <w:rPr>
          <w:rFonts w:ascii="Times New Roman" w:hAnsi="Times New Roman"/>
          <w:i/>
          <w:color w:val="000000"/>
          <w:sz w:val="28"/>
          <w:szCs w:val="28"/>
        </w:rPr>
        <w:t xml:space="preserve">Статья выполнена в рамках грантового финансирования научно-технической программы </w:t>
      </w:r>
      <w:r w:rsidRPr="0090279C">
        <w:rPr>
          <w:rStyle w:val="fontstyle21"/>
          <w:rFonts w:ascii="Times New Roman" w:eastAsia="Calibri" w:hAnsi="Times New Roman"/>
          <w:i/>
          <w:sz w:val="28"/>
          <w:szCs w:val="28"/>
        </w:rPr>
        <w:t>AP26101249 «</w:t>
      </w:r>
      <w:r w:rsidRPr="0090279C">
        <w:rPr>
          <w:rFonts w:ascii="Times New Roman" w:hAnsi="Times New Roman"/>
          <w:i/>
          <w:sz w:val="28"/>
          <w:szCs w:val="28"/>
        </w:rPr>
        <w:t>Разработка концепции эффективной и безопасной геймификации школьного образования</w:t>
      </w:r>
      <w:r w:rsidRPr="0090279C">
        <w:rPr>
          <w:rFonts w:ascii="Times New Roman" w:hAnsi="Times New Roman"/>
          <w:i/>
          <w:color w:val="000000"/>
          <w:sz w:val="28"/>
          <w:szCs w:val="28"/>
        </w:rPr>
        <w:t>» (2025-2027 гг.).</w:t>
      </w:r>
    </w:p>
    <w:p w:rsidR="006B24D2" w:rsidRPr="0024450B" w:rsidRDefault="006B24D2" w:rsidP="0061378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24D2" w:rsidRPr="00DC7A28" w:rsidRDefault="006B24D2" w:rsidP="00DC7A28">
      <w:pPr>
        <w:pStyle w:val="Heading3"/>
        <w:widowControl w:val="0"/>
        <w:tabs>
          <w:tab w:val="left" w:pos="993"/>
          <w:tab w:val="left" w:pos="1134"/>
        </w:tabs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Литература:</w:t>
      </w:r>
    </w:p>
    <w:p w:rsidR="006B24D2" w:rsidRPr="0015323B" w:rsidRDefault="006B24D2" w:rsidP="0061378D">
      <w:pPr>
        <w:pStyle w:val="Heading3"/>
        <w:widowControl w:val="0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b w:val="0"/>
          <w:bCs w:val="0"/>
          <w:sz w:val="28"/>
          <w:szCs w:val="28"/>
        </w:rPr>
      </w:pPr>
    </w:p>
    <w:p w:rsidR="006B24D2" w:rsidRPr="0015323B" w:rsidRDefault="006B24D2" w:rsidP="0061378D">
      <w:pPr>
        <w:pStyle w:val="ListParagraph"/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61378D">
        <w:rPr>
          <w:rFonts w:ascii="Times New Roman" w:hAnsi="Times New Roman"/>
          <w:sz w:val="28"/>
          <w:szCs w:val="28"/>
          <w:lang w:val="en-US"/>
        </w:rPr>
        <w:t xml:space="preserve">Bartle, R. (1996). Hearts, Clubs, Diamonds, Spades: Players Who Suit MUDs. </w:t>
      </w:r>
      <w:r w:rsidRPr="0015323B">
        <w:rPr>
          <w:rFonts w:ascii="Times New Roman" w:hAnsi="Times New Roman"/>
          <w:sz w:val="28"/>
          <w:szCs w:val="28"/>
        </w:rPr>
        <w:t xml:space="preserve">[Online]. Availableat: </w:t>
      </w:r>
      <w:hyperlink r:id="rId5" w:tgtFrame="_blank" w:history="1">
        <w:r w:rsidRPr="0015323B">
          <w:rPr>
            <w:rStyle w:val="Hyperlink"/>
            <w:rFonts w:ascii="Times New Roman" w:hAnsi="Times New Roman"/>
            <w:sz w:val="28"/>
            <w:szCs w:val="28"/>
          </w:rPr>
          <w:t>https://mud.co.uk/richard/hcds.htm</w:t>
        </w:r>
      </w:hyperlink>
    </w:p>
    <w:p w:rsidR="006B24D2" w:rsidRPr="008E7AA3" w:rsidRDefault="006B24D2" w:rsidP="0061378D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8E7AA3">
        <w:rPr>
          <w:rFonts w:ascii="Times New Roman" w:hAnsi="Times New Roman"/>
          <w:sz w:val="28"/>
          <w:szCs w:val="28"/>
          <w:lang w:val="en-US" w:eastAsia="ru-RU"/>
        </w:rPr>
        <w:t xml:space="preserve">Pelling, N. The (Short) Pre-History of «Gamification» / N. Pelling. - Text : electronic // The Evolutionary Game. - 2011. - URL: </w:t>
      </w:r>
      <w:hyperlink r:id="rId6" w:tgtFrame="_blank" w:history="1">
        <w:r w:rsidRPr="008E7AA3">
          <w:rPr>
            <w:rFonts w:ascii="Times New Roman" w:hAnsi="Times New Roman"/>
            <w:sz w:val="28"/>
            <w:szCs w:val="28"/>
            <w:lang w:val="en-US" w:eastAsia="ru-RU"/>
          </w:rPr>
          <w:t>http://nanodome.com</w:t>
        </w:r>
      </w:hyperlink>
      <w:r w:rsidRPr="008E7AA3">
        <w:rPr>
          <w:rFonts w:ascii="Times New Roman" w:hAnsi="Times New Roman"/>
          <w:sz w:val="28"/>
          <w:szCs w:val="28"/>
          <w:lang w:val="en-US" w:eastAsia="ru-RU"/>
        </w:rPr>
        <w:t xml:space="preserve"> (date of access: 19.05.2024).</w:t>
      </w:r>
    </w:p>
    <w:p w:rsidR="006B24D2" w:rsidRPr="0015323B" w:rsidRDefault="006B24D2" w:rsidP="0061378D">
      <w:pPr>
        <w:pStyle w:val="ListParagraph"/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15323B">
        <w:rPr>
          <w:rFonts w:ascii="Times New Roman" w:hAnsi="Times New Roman"/>
          <w:sz w:val="28"/>
          <w:szCs w:val="28"/>
          <w:lang w:eastAsia="ru-RU"/>
        </w:rPr>
        <w:t>Уаисова М.М., Комаров Д.Н. Геймификация как один из возможных методов обучения в системе технического и профессионального образования Республики Казахстан//</w:t>
      </w:r>
      <w:r w:rsidRPr="0015323B">
        <w:rPr>
          <w:rFonts w:ascii="Times New Roman" w:hAnsi="Times New Roman"/>
          <w:sz w:val="28"/>
          <w:szCs w:val="28"/>
        </w:rPr>
        <w:t xml:space="preserve">Электронный научный журнал «Наука и перспективы». 2019. - №4.: Электронный ресурс – </w:t>
      </w:r>
      <w:r w:rsidRPr="0015323B">
        <w:rPr>
          <w:rFonts w:ascii="Times New Roman" w:hAnsi="Times New Roman"/>
          <w:sz w:val="28"/>
          <w:szCs w:val="28"/>
          <w:lang w:val="en-US"/>
        </w:rPr>
        <w:t>URL</w:t>
      </w:r>
      <w:r w:rsidRPr="0015323B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15323B">
          <w:rPr>
            <w:rStyle w:val="Hyperlink"/>
            <w:rFonts w:ascii="Times New Roman" w:hAnsi="Times New Roman"/>
            <w:sz w:val="28"/>
            <w:szCs w:val="28"/>
          </w:rPr>
          <w:t>https://cyberleninka.ru/article/n/geymifikatsiya-kak-odin-iz-vozmozhnyh-metodov-obucheniya-v-sisteme-tehnicheskogo-i-professionalnogo-obrazovaniya-respubiki</w:t>
        </w:r>
      </w:hyperlink>
    </w:p>
    <w:p w:rsidR="006B24D2" w:rsidRPr="0015323B" w:rsidRDefault="006B24D2" w:rsidP="0061378D">
      <w:pPr>
        <w:pStyle w:val="ListParagraph"/>
        <w:widowControl w:val="0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15323B">
        <w:rPr>
          <w:rFonts w:ascii="Times New Roman" w:hAnsi="Times New Roman"/>
          <w:sz w:val="28"/>
          <w:szCs w:val="28"/>
          <w:shd w:val="clear" w:color="auto" w:fill="FFFFFF"/>
        </w:rPr>
        <w:t xml:space="preserve">ОмароваМ.К., ГелишлиЮ. </w:t>
      </w:r>
      <w:r w:rsidRPr="0015323B">
        <w:rPr>
          <w:rFonts w:ascii="Times New Roman" w:hAnsi="Times New Roman"/>
          <w:sz w:val="28"/>
          <w:szCs w:val="28"/>
        </w:rPr>
        <w:t>Геймификация профессионального образования: сравнительный анализ существующих фронтиров исследования DOI: </w:t>
      </w:r>
      <w:hyperlink r:id="rId8" w:history="1">
        <w:r w:rsidRPr="0015323B">
          <w:rPr>
            <w:rStyle w:val="Hyperlink"/>
            <w:rFonts w:ascii="Times New Roman" w:hAnsi="Times New Roman"/>
            <w:sz w:val="28"/>
            <w:szCs w:val="28"/>
            <w:shd w:val="clear" w:color="auto" w:fill="FFFFFF"/>
          </w:rPr>
          <w:t>Том 30 № 1 (117), 2025</w:t>
        </w:r>
      </w:hyperlink>
      <w:hyperlink r:id="rId9" w:history="1">
        <w:r w:rsidRPr="0015323B">
          <w:rPr>
            <w:rStyle w:val="Hyperlink"/>
            <w:rFonts w:ascii="Times New Roman" w:hAnsi="Times New Roman"/>
            <w:sz w:val="28"/>
            <w:szCs w:val="28"/>
          </w:rPr>
          <w:t>https://pedagogy-vestnik.buketov.edu.kz/pedagogy-vestnik/article/view/1528</w:t>
        </w:r>
      </w:hyperlink>
      <w:hyperlink r:id="rId10" w:history="1">
        <w:r w:rsidRPr="0015323B">
          <w:rPr>
            <w:rStyle w:val="Hyperlink"/>
            <w:rFonts w:ascii="Times New Roman" w:hAnsi="Times New Roman"/>
            <w:sz w:val="28"/>
            <w:szCs w:val="28"/>
          </w:rPr>
          <w:t>https://doi.org/10.31489/2025ped1/178-186</w:t>
        </w:r>
      </w:hyperlink>
    </w:p>
    <w:p w:rsidR="006B24D2" w:rsidRPr="0015323B" w:rsidRDefault="006B24D2" w:rsidP="0061378D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23B">
        <w:rPr>
          <w:rFonts w:ascii="Times New Roman" w:hAnsi="Times New Roman"/>
          <w:sz w:val="28"/>
          <w:szCs w:val="28"/>
        </w:rPr>
        <w:t>Медетбаева С.А. Использование информационно-компьютерных технологий в игровом обучении химии 6D011200 – «Химия» Диссертация на соискание степени доктора философии (PhD) Алматы, 2023 – 197 с. https://kaznpu.kz/docs/docs/diss_medetbayeva.pdf</w:t>
      </w:r>
    </w:p>
    <w:p w:rsidR="006B24D2" w:rsidRPr="0015323B" w:rsidRDefault="006B24D2" w:rsidP="0061378D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23B">
        <w:rPr>
          <w:rFonts w:ascii="Times New Roman" w:hAnsi="Times New Roman"/>
          <w:sz w:val="28"/>
          <w:szCs w:val="28"/>
        </w:rPr>
        <w:t>Мусабекова, С. А., Костылева, О. А., Журавлев, С. Н., Ныгызбаева, Р. Ж., &amp; Иманбаева, Г. Н. (2018). Новые технологии-современному образованию: геймификация при обучении медицине. Вестник Казахского национального медицинского университета, (2), 296-299.</w:t>
      </w:r>
    </w:p>
    <w:p w:rsidR="006B24D2" w:rsidRPr="0015323B" w:rsidRDefault="006B24D2" w:rsidP="0061378D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23B">
        <w:rPr>
          <w:rFonts w:ascii="Times New Roman" w:hAnsi="Times New Roman"/>
          <w:sz w:val="28"/>
          <w:szCs w:val="28"/>
        </w:rPr>
        <w:t xml:space="preserve">Токжигитова, Н. К., Садыкова, А. О., Токжигитова, А. Н., &amp;Оспанова, Н. Н. (2024). </w:t>
      </w:r>
      <w:r w:rsidRPr="0015323B">
        <w:rPr>
          <w:rFonts w:ascii="Times New Roman" w:hAnsi="Times New Roman"/>
          <w:sz w:val="28"/>
          <w:szCs w:val="28"/>
          <w:lang w:val="uk-UA"/>
        </w:rPr>
        <w:t>П</w:t>
      </w:r>
      <w:r w:rsidRPr="0015323B">
        <w:rPr>
          <w:rFonts w:ascii="Times New Roman" w:hAnsi="Times New Roman"/>
          <w:sz w:val="28"/>
          <w:szCs w:val="28"/>
        </w:rPr>
        <w:t>едагогические основы использования технологии геймификации по дисциплине «</w:t>
      </w:r>
      <w:r w:rsidRPr="0015323B">
        <w:rPr>
          <w:rFonts w:ascii="Times New Roman" w:hAnsi="Times New Roman"/>
          <w:sz w:val="28"/>
          <w:szCs w:val="28"/>
          <w:lang w:val="uk-UA"/>
        </w:rPr>
        <w:t>И</w:t>
      </w:r>
      <w:r w:rsidRPr="0015323B">
        <w:rPr>
          <w:rFonts w:ascii="Times New Roman" w:hAnsi="Times New Roman"/>
          <w:sz w:val="28"/>
          <w:szCs w:val="28"/>
        </w:rPr>
        <w:t>нформатика».Вестник Атырауского университета имени ХалелаДосмухамедова,74(3), 142-156.</w:t>
      </w:r>
    </w:p>
    <w:p w:rsidR="006B24D2" w:rsidRPr="0061378D" w:rsidRDefault="006B24D2"/>
    <w:sectPr w:rsidR="006B24D2" w:rsidRPr="0061378D" w:rsidSect="003A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666D"/>
    <w:multiLevelType w:val="multilevel"/>
    <w:tmpl w:val="58D43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B718F2"/>
    <w:multiLevelType w:val="hybridMultilevel"/>
    <w:tmpl w:val="1744FDB0"/>
    <w:lvl w:ilvl="0" w:tplc="E8A49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842FD3"/>
    <w:multiLevelType w:val="multilevel"/>
    <w:tmpl w:val="C4EE6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EF67875"/>
    <w:multiLevelType w:val="multilevel"/>
    <w:tmpl w:val="DEC6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9D73833"/>
    <w:multiLevelType w:val="hybridMultilevel"/>
    <w:tmpl w:val="67AA441A"/>
    <w:lvl w:ilvl="0" w:tplc="2AC8958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E9C1B21"/>
    <w:multiLevelType w:val="multilevel"/>
    <w:tmpl w:val="D884F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E2F34AC"/>
    <w:multiLevelType w:val="multilevel"/>
    <w:tmpl w:val="DC600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1F83DC3"/>
    <w:multiLevelType w:val="multilevel"/>
    <w:tmpl w:val="36D26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90B"/>
    <w:rsid w:val="0015323B"/>
    <w:rsid w:val="0024450B"/>
    <w:rsid w:val="00280EFC"/>
    <w:rsid w:val="00384F21"/>
    <w:rsid w:val="003A0FDA"/>
    <w:rsid w:val="003D1044"/>
    <w:rsid w:val="0040396A"/>
    <w:rsid w:val="00423E34"/>
    <w:rsid w:val="00515A23"/>
    <w:rsid w:val="005E3E43"/>
    <w:rsid w:val="0061378D"/>
    <w:rsid w:val="006B24D2"/>
    <w:rsid w:val="0080281B"/>
    <w:rsid w:val="0084200F"/>
    <w:rsid w:val="008E7AA3"/>
    <w:rsid w:val="0090279C"/>
    <w:rsid w:val="00AC4DB5"/>
    <w:rsid w:val="00B912E5"/>
    <w:rsid w:val="00C4170B"/>
    <w:rsid w:val="00DC7A28"/>
    <w:rsid w:val="00E51017"/>
    <w:rsid w:val="00EB290B"/>
    <w:rsid w:val="00EF4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78D"/>
    <w:pPr>
      <w:spacing w:after="160" w:line="259" w:lineRule="auto"/>
    </w:pPr>
    <w:rPr>
      <w:lang w:val="ru-RU"/>
    </w:rPr>
  </w:style>
  <w:style w:type="paragraph" w:styleId="Heading2">
    <w:name w:val="heading 2"/>
    <w:basedOn w:val="Normal"/>
    <w:link w:val="Heading2Char"/>
    <w:uiPriority w:val="99"/>
    <w:qFormat/>
    <w:rsid w:val="006137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6137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378D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137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378D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1378D"/>
    <w:rPr>
      <w:rFonts w:ascii="Calibri Light" w:hAnsi="Calibri Light" w:cs="Times New Roman"/>
      <w:i/>
      <w:iCs/>
      <w:color w:val="2E74B5"/>
    </w:rPr>
  </w:style>
  <w:style w:type="paragraph" w:styleId="NormalWeb">
    <w:name w:val="Normal (Web)"/>
    <w:basedOn w:val="Normal"/>
    <w:uiPriority w:val="99"/>
    <w:rsid w:val="006137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61378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61378D"/>
    <w:pPr>
      <w:ind w:left="720"/>
      <w:contextualSpacing/>
    </w:pPr>
  </w:style>
  <w:style w:type="character" w:customStyle="1" w:styleId="citation-153">
    <w:name w:val="citation-153"/>
    <w:basedOn w:val="DefaultParagraphFont"/>
    <w:uiPriority w:val="99"/>
    <w:rsid w:val="0061378D"/>
    <w:rPr>
      <w:rFonts w:cs="Times New Roman"/>
    </w:rPr>
  </w:style>
  <w:style w:type="character" w:customStyle="1" w:styleId="citation-150">
    <w:name w:val="citation-150"/>
    <w:basedOn w:val="DefaultParagraphFont"/>
    <w:uiPriority w:val="99"/>
    <w:rsid w:val="0061378D"/>
    <w:rPr>
      <w:rFonts w:cs="Times New Roman"/>
    </w:rPr>
  </w:style>
  <w:style w:type="character" w:customStyle="1" w:styleId="citation-148">
    <w:name w:val="citation-148"/>
    <w:basedOn w:val="DefaultParagraphFont"/>
    <w:uiPriority w:val="99"/>
    <w:rsid w:val="0061378D"/>
    <w:rPr>
      <w:rFonts w:cs="Times New Roman"/>
    </w:rPr>
  </w:style>
  <w:style w:type="character" w:customStyle="1" w:styleId="citation-147">
    <w:name w:val="citation-147"/>
    <w:basedOn w:val="DefaultParagraphFont"/>
    <w:uiPriority w:val="99"/>
    <w:rsid w:val="0061378D"/>
    <w:rPr>
      <w:rFonts w:cs="Times New Roman"/>
    </w:rPr>
  </w:style>
  <w:style w:type="character" w:customStyle="1" w:styleId="citation-146">
    <w:name w:val="citation-146"/>
    <w:basedOn w:val="DefaultParagraphFont"/>
    <w:uiPriority w:val="99"/>
    <w:rsid w:val="0061378D"/>
    <w:rPr>
      <w:rFonts w:cs="Times New Roman"/>
    </w:rPr>
  </w:style>
  <w:style w:type="table" w:styleId="TableGrid">
    <w:name w:val="Table Grid"/>
    <w:basedOn w:val="TableNormal"/>
    <w:uiPriority w:val="99"/>
    <w:rsid w:val="0061378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1378D"/>
    <w:rPr>
      <w:rFonts w:cs="Times New Roman"/>
      <w:color w:val="0000FF"/>
      <w:u w:val="single"/>
    </w:rPr>
  </w:style>
  <w:style w:type="character" w:customStyle="1" w:styleId="math-inline">
    <w:name w:val="math-inline"/>
    <w:basedOn w:val="DefaultParagraphFont"/>
    <w:uiPriority w:val="99"/>
    <w:rsid w:val="0061378D"/>
    <w:rPr>
      <w:rFonts w:cs="Times New Roman"/>
    </w:rPr>
  </w:style>
  <w:style w:type="character" w:customStyle="1" w:styleId="citation-108">
    <w:name w:val="citation-108"/>
    <w:basedOn w:val="DefaultParagraphFont"/>
    <w:uiPriority w:val="99"/>
    <w:rsid w:val="0061378D"/>
    <w:rPr>
      <w:rFonts w:cs="Times New Roman"/>
    </w:rPr>
  </w:style>
  <w:style w:type="character" w:customStyle="1" w:styleId="citation-107">
    <w:name w:val="citation-107"/>
    <w:basedOn w:val="DefaultParagraphFont"/>
    <w:uiPriority w:val="99"/>
    <w:rsid w:val="0061378D"/>
    <w:rPr>
      <w:rFonts w:cs="Times New Roman"/>
    </w:rPr>
  </w:style>
  <w:style w:type="character" w:customStyle="1" w:styleId="citation-106">
    <w:name w:val="citation-106"/>
    <w:basedOn w:val="DefaultParagraphFont"/>
    <w:uiPriority w:val="99"/>
    <w:rsid w:val="0061378D"/>
    <w:rPr>
      <w:rFonts w:cs="Times New Roman"/>
    </w:rPr>
  </w:style>
  <w:style w:type="character" w:customStyle="1" w:styleId="citation-105">
    <w:name w:val="citation-105"/>
    <w:basedOn w:val="DefaultParagraphFont"/>
    <w:uiPriority w:val="99"/>
    <w:rsid w:val="0061378D"/>
    <w:rPr>
      <w:rFonts w:cs="Times New Roman"/>
    </w:rPr>
  </w:style>
  <w:style w:type="character" w:customStyle="1" w:styleId="citation-103">
    <w:name w:val="citation-103"/>
    <w:basedOn w:val="DefaultParagraphFont"/>
    <w:uiPriority w:val="99"/>
    <w:rsid w:val="0061378D"/>
    <w:rPr>
      <w:rFonts w:cs="Times New Roman"/>
    </w:rPr>
  </w:style>
  <w:style w:type="character" w:customStyle="1" w:styleId="citation-102">
    <w:name w:val="citation-102"/>
    <w:basedOn w:val="DefaultParagraphFont"/>
    <w:uiPriority w:val="99"/>
    <w:rsid w:val="0061378D"/>
    <w:rPr>
      <w:rFonts w:cs="Times New Roman"/>
    </w:rPr>
  </w:style>
  <w:style w:type="character" w:customStyle="1" w:styleId="citation-101">
    <w:name w:val="citation-101"/>
    <w:basedOn w:val="DefaultParagraphFont"/>
    <w:uiPriority w:val="99"/>
    <w:rsid w:val="0061378D"/>
    <w:rPr>
      <w:rFonts w:cs="Times New Roman"/>
    </w:rPr>
  </w:style>
  <w:style w:type="character" w:customStyle="1" w:styleId="citation-100">
    <w:name w:val="citation-100"/>
    <w:basedOn w:val="DefaultParagraphFont"/>
    <w:uiPriority w:val="99"/>
    <w:rsid w:val="0061378D"/>
    <w:rPr>
      <w:rFonts w:cs="Times New Roman"/>
    </w:rPr>
  </w:style>
  <w:style w:type="character" w:customStyle="1" w:styleId="citation-99">
    <w:name w:val="citation-99"/>
    <w:basedOn w:val="DefaultParagraphFont"/>
    <w:uiPriority w:val="99"/>
    <w:rsid w:val="0061378D"/>
    <w:rPr>
      <w:rFonts w:cs="Times New Roman"/>
    </w:rPr>
  </w:style>
  <w:style w:type="character" w:customStyle="1" w:styleId="citation-98">
    <w:name w:val="citation-98"/>
    <w:basedOn w:val="DefaultParagraphFont"/>
    <w:uiPriority w:val="99"/>
    <w:rsid w:val="0061378D"/>
    <w:rPr>
      <w:rFonts w:cs="Times New Roman"/>
    </w:rPr>
  </w:style>
  <w:style w:type="character" w:customStyle="1" w:styleId="citation-97">
    <w:name w:val="citation-97"/>
    <w:basedOn w:val="DefaultParagraphFont"/>
    <w:uiPriority w:val="99"/>
    <w:rsid w:val="0061378D"/>
    <w:rPr>
      <w:rFonts w:cs="Times New Roman"/>
    </w:rPr>
  </w:style>
  <w:style w:type="character" w:customStyle="1" w:styleId="citation-96">
    <w:name w:val="citation-96"/>
    <w:basedOn w:val="DefaultParagraphFont"/>
    <w:uiPriority w:val="99"/>
    <w:rsid w:val="0061378D"/>
    <w:rPr>
      <w:rFonts w:cs="Times New Roman"/>
    </w:rPr>
  </w:style>
  <w:style w:type="character" w:customStyle="1" w:styleId="citation-95">
    <w:name w:val="citation-95"/>
    <w:basedOn w:val="DefaultParagraphFont"/>
    <w:uiPriority w:val="99"/>
    <w:rsid w:val="0061378D"/>
    <w:rPr>
      <w:rFonts w:cs="Times New Roman"/>
    </w:rPr>
  </w:style>
  <w:style w:type="character" w:customStyle="1" w:styleId="citation-94">
    <w:name w:val="citation-94"/>
    <w:basedOn w:val="DefaultParagraphFont"/>
    <w:uiPriority w:val="99"/>
    <w:rsid w:val="0061378D"/>
    <w:rPr>
      <w:rFonts w:cs="Times New Roman"/>
    </w:rPr>
  </w:style>
  <w:style w:type="character" w:customStyle="1" w:styleId="citation-93">
    <w:name w:val="citation-93"/>
    <w:basedOn w:val="DefaultParagraphFont"/>
    <w:uiPriority w:val="99"/>
    <w:rsid w:val="0061378D"/>
    <w:rPr>
      <w:rFonts w:cs="Times New Roman"/>
    </w:rPr>
  </w:style>
  <w:style w:type="character" w:customStyle="1" w:styleId="citation-92">
    <w:name w:val="citation-92"/>
    <w:basedOn w:val="DefaultParagraphFont"/>
    <w:uiPriority w:val="99"/>
    <w:rsid w:val="0061378D"/>
    <w:rPr>
      <w:rFonts w:cs="Times New Roman"/>
    </w:rPr>
  </w:style>
  <w:style w:type="character" w:customStyle="1" w:styleId="citation-91">
    <w:name w:val="citation-91"/>
    <w:basedOn w:val="DefaultParagraphFont"/>
    <w:uiPriority w:val="99"/>
    <w:rsid w:val="0061378D"/>
    <w:rPr>
      <w:rFonts w:cs="Times New Roman"/>
    </w:rPr>
  </w:style>
  <w:style w:type="character" w:customStyle="1" w:styleId="citation-89">
    <w:name w:val="citation-89"/>
    <w:basedOn w:val="DefaultParagraphFont"/>
    <w:uiPriority w:val="99"/>
    <w:rsid w:val="0061378D"/>
    <w:rPr>
      <w:rFonts w:cs="Times New Roman"/>
    </w:rPr>
  </w:style>
  <w:style w:type="character" w:customStyle="1" w:styleId="citation-88">
    <w:name w:val="citation-88"/>
    <w:basedOn w:val="DefaultParagraphFont"/>
    <w:uiPriority w:val="99"/>
    <w:rsid w:val="0061378D"/>
    <w:rPr>
      <w:rFonts w:cs="Times New Roman"/>
    </w:rPr>
  </w:style>
  <w:style w:type="character" w:customStyle="1" w:styleId="citation-87">
    <w:name w:val="citation-87"/>
    <w:basedOn w:val="DefaultParagraphFont"/>
    <w:uiPriority w:val="99"/>
    <w:rsid w:val="0061378D"/>
    <w:rPr>
      <w:rFonts w:cs="Times New Roman"/>
    </w:rPr>
  </w:style>
  <w:style w:type="character" w:customStyle="1" w:styleId="citation-164">
    <w:name w:val="citation-164"/>
    <w:basedOn w:val="DefaultParagraphFont"/>
    <w:uiPriority w:val="99"/>
    <w:rsid w:val="0061378D"/>
    <w:rPr>
      <w:rFonts w:cs="Times New Roman"/>
    </w:rPr>
  </w:style>
  <w:style w:type="character" w:customStyle="1" w:styleId="citation-162">
    <w:name w:val="citation-162"/>
    <w:basedOn w:val="DefaultParagraphFont"/>
    <w:uiPriority w:val="99"/>
    <w:rsid w:val="0061378D"/>
    <w:rPr>
      <w:rFonts w:cs="Times New Roman"/>
    </w:rPr>
  </w:style>
  <w:style w:type="character" w:customStyle="1" w:styleId="citation-160">
    <w:name w:val="citation-160"/>
    <w:basedOn w:val="DefaultParagraphFont"/>
    <w:uiPriority w:val="99"/>
    <w:rsid w:val="0061378D"/>
    <w:rPr>
      <w:rFonts w:cs="Times New Roman"/>
    </w:rPr>
  </w:style>
  <w:style w:type="character" w:customStyle="1" w:styleId="citation-158">
    <w:name w:val="citation-158"/>
    <w:basedOn w:val="DefaultParagraphFont"/>
    <w:uiPriority w:val="99"/>
    <w:rsid w:val="0061378D"/>
    <w:rPr>
      <w:rFonts w:cs="Times New Roman"/>
    </w:rPr>
  </w:style>
  <w:style w:type="character" w:customStyle="1" w:styleId="citation-155">
    <w:name w:val="citation-155"/>
    <w:basedOn w:val="DefaultParagraphFont"/>
    <w:uiPriority w:val="99"/>
    <w:rsid w:val="0061378D"/>
    <w:rPr>
      <w:rFonts w:cs="Times New Roman"/>
    </w:rPr>
  </w:style>
  <w:style w:type="character" w:customStyle="1" w:styleId="fontstyle21">
    <w:name w:val="fontstyle21"/>
    <w:uiPriority w:val="99"/>
    <w:rsid w:val="0061378D"/>
    <w:rPr>
      <w:rFonts w:ascii="TimesNewRomanPSMT" w:eastAsia="TimesNewRomanPSMT"/>
      <w:color w:val="000000"/>
      <w:sz w:val="24"/>
    </w:rPr>
  </w:style>
  <w:style w:type="character" w:customStyle="1" w:styleId="fontstyle01">
    <w:name w:val="fontstyle01"/>
    <w:basedOn w:val="DefaultParagraphFont"/>
    <w:uiPriority w:val="99"/>
    <w:rsid w:val="0061378D"/>
    <w:rPr>
      <w:rFonts w:ascii="Times New Roman" w:hAnsi="Times New Roman" w:cs="Times New Roman"/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1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6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16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4810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16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64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164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16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0164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16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agogy-vestnik.buketov.edu.kz/pedagogy-vestnik/issue/view/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geymifikatsiya-kak-odin-iz-vozmozhnyh-metodov-obucheniya-v-sisteme-tehnicheskogo-i-professionalnogo-obrazovaniya-respubik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nodome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ud.co.uk/richard/hcds.htm" TargetMode="External"/><Relationship Id="rId10" Type="http://schemas.openxmlformats.org/officeDocument/2006/relationships/hyperlink" Target="https://doi.org/10.31489/2025ped1/178-1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edagogy-vestnik.buketov.edu.kz/pedagogy-vestnik/article/view/15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9</Pages>
  <Words>13285</Words>
  <Characters>7573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2026-01-26T18:36:00Z</dcterms:created>
  <dcterms:modified xsi:type="dcterms:W3CDTF">2026-02-27T12:30:00Z</dcterms:modified>
</cp:coreProperties>
</file>