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9DC" w:rsidRPr="00EB1A2E" w:rsidRDefault="001159DC" w:rsidP="009E0C0B">
      <w:pPr>
        <w:spacing w:after="0" w:line="360" w:lineRule="auto"/>
        <w:ind w:firstLine="709"/>
        <w:jc w:val="right"/>
        <w:rPr>
          <w:rFonts w:ascii="Times New Roman" w:hAnsi="Times New Roman"/>
          <w:b/>
          <w:sz w:val="28"/>
          <w:szCs w:val="28"/>
          <w:lang w:val="uk-UA"/>
        </w:rPr>
      </w:pPr>
      <w:r w:rsidRPr="00DC7B20">
        <w:rPr>
          <w:rFonts w:ascii="Times New Roman" w:hAnsi="Times New Roman"/>
          <w:b/>
          <w:sz w:val="28"/>
          <w:szCs w:val="28"/>
        </w:rPr>
        <w:tab/>
      </w:r>
      <w:r w:rsidRPr="00DC7B20">
        <w:rPr>
          <w:rFonts w:ascii="Times New Roman" w:hAnsi="Times New Roman"/>
          <w:b/>
          <w:sz w:val="28"/>
          <w:szCs w:val="28"/>
        </w:rPr>
        <w:tab/>
      </w:r>
      <w:r w:rsidRPr="00DC7B20">
        <w:rPr>
          <w:rFonts w:ascii="Times New Roman" w:hAnsi="Times New Roman"/>
          <w:b/>
          <w:sz w:val="28"/>
          <w:szCs w:val="28"/>
        </w:rPr>
        <w:tab/>
      </w:r>
      <w:r w:rsidRPr="00DC7B20">
        <w:rPr>
          <w:rFonts w:ascii="Times New Roman" w:hAnsi="Times New Roman"/>
          <w:b/>
          <w:sz w:val="28"/>
          <w:szCs w:val="28"/>
        </w:rPr>
        <w:tab/>
      </w:r>
      <w:r w:rsidRPr="00EB1A2E">
        <w:rPr>
          <w:rFonts w:ascii="Times New Roman" w:hAnsi="Times New Roman"/>
          <w:b/>
          <w:sz w:val="28"/>
          <w:szCs w:val="28"/>
        </w:rPr>
        <w:tab/>
      </w:r>
      <w:r w:rsidRPr="00EB1A2E">
        <w:rPr>
          <w:rFonts w:ascii="Times New Roman" w:hAnsi="Times New Roman"/>
          <w:b/>
          <w:sz w:val="28"/>
          <w:szCs w:val="28"/>
          <w:lang w:val="uk-UA"/>
        </w:rPr>
        <w:t>Павло Шевченко</w:t>
      </w:r>
    </w:p>
    <w:p w:rsidR="001159DC" w:rsidRPr="00EB1A2E" w:rsidRDefault="001159DC" w:rsidP="00EB1A2E">
      <w:pPr>
        <w:spacing w:after="0" w:line="360" w:lineRule="auto"/>
        <w:ind w:firstLine="709"/>
        <w:jc w:val="right"/>
        <w:rPr>
          <w:rFonts w:ascii="Times New Roman" w:hAnsi="Times New Roman"/>
          <w:b/>
          <w:sz w:val="28"/>
          <w:szCs w:val="28"/>
        </w:rPr>
      </w:pPr>
      <w:r w:rsidRPr="00EB1A2E">
        <w:rPr>
          <w:rFonts w:ascii="Times New Roman" w:hAnsi="Times New Roman"/>
          <w:b/>
          <w:sz w:val="28"/>
          <w:szCs w:val="28"/>
        </w:rPr>
        <w:t xml:space="preserve"> (Ізмаїл</w:t>
      </w:r>
      <w:r>
        <w:rPr>
          <w:rFonts w:ascii="Times New Roman" w:hAnsi="Times New Roman"/>
          <w:b/>
          <w:sz w:val="28"/>
          <w:szCs w:val="28"/>
          <w:lang w:val="uk-UA"/>
        </w:rPr>
        <w:t>,</w:t>
      </w:r>
      <w:r w:rsidRPr="00EB1A2E">
        <w:rPr>
          <w:rFonts w:ascii="Times New Roman" w:hAnsi="Times New Roman"/>
          <w:b/>
          <w:sz w:val="28"/>
          <w:szCs w:val="28"/>
        </w:rPr>
        <w:t xml:space="preserve"> </w:t>
      </w:r>
      <w:r>
        <w:rPr>
          <w:rFonts w:ascii="Times New Roman" w:hAnsi="Times New Roman"/>
          <w:b/>
          <w:sz w:val="28"/>
          <w:szCs w:val="28"/>
        </w:rPr>
        <w:t>Україна</w:t>
      </w:r>
      <w:r w:rsidRPr="00EB1A2E">
        <w:rPr>
          <w:rFonts w:ascii="Times New Roman" w:hAnsi="Times New Roman"/>
          <w:b/>
          <w:sz w:val="28"/>
          <w:szCs w:val="28"/>
        </w:rPr>
        <w:t>)</w:t>
      </w:r>
    </w:p>
    <w:p w:rsidR="001159DC" w:rsidRDefault="001159DC" w:rsidP="00DC7B20">
      <w:pPr>
        <w:spacing w:after="0" w:line="360" w:lineRule="auto"/>
        <w:jc w:val="center"/>
        <w:rPr>
          <w:rFonts w:ascii="Times New Roman" w:hAnsi="Times New Roman"/>
          <w:b/>
          <w:bCs/>
          <w:color w:val="000000"/>
          <w:sz w:val="28"/>
          <w:szCs w:val="28"/>
          <w:lang w:val="uk-UA"/>
        </w:rPr>
      </w:pPr>
    </w:p>
    <w:p w:rsidR="001159DC" w:rsidRPr="00DC7B20" w:rsidRDefault="001159DC" w:rsidP="00DC7B20">
      <w:pPr>
        <w:spacing w:after="0" w:line="360" w:lineRule="auto"/>
        <w:jc w:val="center"/>
        <w:rPr>
          <w:rFonts w:ascii="Times New Roman" w:hAnsi="Times New Roman"/>
          <w:b/>
          <w:sz w:val="28"/>
          <w:szCs w:val="28"/>
          <w:lang w:val="uk-UA"/>
        </w:rPr>
      </w:pPr>
      <w:r w:rsidRPr="00DC7B20">
        <w:rPr>
          <w:rFonts w:ascii="Times New Roman" w:hAnsi="Times New Roman"/>
          <w:b/>
          <w:sz w:val="28"/>
          <w:szCs w:val="28"/>
          <w:lang w:val="uk-UA"/>
        </w:rPr>
        <w:t>СУЧАСНІ ПРОБЛЕМИ ЕКОЛОГІЧНОГО ВИХОВАННЯ МОЛОДІ</w:t>
      </w:r>
    </w:p>
    <w:p w:rsidR="001159DC" w:rsidRDefault="001159DC" w:rsidP="0025450C">
      <w:pPr>
        <w:rPr>
          <w:rFonts w:ascii="Times New Roman" w:hAnsi="Times New Roman"/>
          <w:b/>
          <w:sz w:val="28"/>
          <w:szCs w:val="28"/>
        </w:rPr>
      </w:pP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Екологічні аварії та загроза навколишньому середовищу і здоров’ю людей у 60-х роках минулого століття спричинили посилення впливу екологічно свідомих спільнот на тих, хто приймає рішення у сфері охорони довкілля. Це зумовило не лише необхідність залучення громадськості до прийняття таких рішень, але й тестування різних механізмів впровадження демократичного підходу в екологічне управління. Важливим стало розуміння потреби не лише екологічного виховання молоді, але й активного її залучення до вирішення екологічних проблем.</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Екологічне виховання молоді є однією з ключових складових формування сталого суспільства, що гармонійно взаємодіє з природою. Активна участь молоді у вирішенні локальних і глобальних екологічних питань має вирішальне значення як для її особистісного розвитку, так і для ефективного функціонування суспільства загалом. Молоді люди, зважаючи на довший очікуваний період життя, стикаються з найбільшими ризиками через екологічні наслідки діяльності попередніх поколінь. Тому саме вони мають розробляти нові підходи й активізм для подолання сучасних екологічних викликів.</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У дослідженні Жадана Є.В. розглядаються соціальні інструменти забезпечення цілей сталого розвитку в сфері охорони довкілля на регіональному рівні в Україні</w:t>
      </w:r>
      <w:r w:rsidRPr="00DC7B20">
        <w:rPr>
          <w:rFonts w:ascii="Times New Roman" w:hAnsi="Times New Roman"/>
          <w:sz w:val="28"/>
          <w:szCs w:val="28"/>
        </w:rPr>
        <w:t>[</w:t>
      </w:r>
      <w:r w:rsidRPr="00DC7B20">
        <w:rPr>
          <w:rFonts w:ascii="Times New Roman" w:hAnsi="Times New Roman"/>
          <w:sz w:val="28"/>
          <w:szCs w:val="28"/>
          <w:lang w:val="uk-UA"/>
        </w:rPr>
        <w:t>5</w:t>
      </w:r>
      <w:r w:rsidRPr="00DC7B20">
        <w:rPr>
          <w:rFonts w:ascii="Times New Roman" w:hAnsi="Times New Roman"/>
          <w:sz w:val="28"/>
          <w:szCs w:val="28"/>
        </w:rPr>
        <w:t>]</w:t>
      </w:r>
      <w:r w:rsidRPr="00DC7B20">
        <w:rPr>
          <w:rFonts w:ascii="Times New Roman" w:hAnsi="Times New Roman"/>
          <w:sz w:val="28"/>
          <w:szCs w:val="28"/>
          <w:lang w:val="uk-UA"/>
        </w:rPr>
        <w:t>. Автор визначає ці інструменти як комплекс заходів, спрямованих на задоволення екологічних потреб громади. Особливу увагу приділено таким механізмам, як морально-етичний вплив, що передбачає екологічну освіту і формування екологічної свідомості; розробка соціально-екологічних програм за участі громадськості; соціальне партнерство органів самоврядування, бізнесу і громадських організацій; а також впровадження концепції «зеленого офісу» та екологічної відповідальності суб’єктів господарювання. Автор зазначає, що залучення громадян до переробки відходів є важливим елементом реалізації регіональної екологічної політики.</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Інший аспект проблеми представлено в статті, присвяченій аналізу Енцикліки “Laudato Si” папи Франциска</w:t>
      </w:r>
      <w:r w:rsidRPr="00DC7B20">
        <w:rPr>
          <w:rFonts w:ascii="Times New Roman" w:hAnsi="Times New Roman"/>
          <w:sz w:val="28"/>
          <w:szCs w:val="28"/>
        </w:rPr>
        <w:t>[</w:t>
      </w:r>
      <w:r w:rsidRPr="00DC7B20">
        <w:rPr>
          <w:rFonts w:ascii="Times New Roman" w:hAnsi="Times New Roman"/>
          <w:sz w:val="28"/>
          <w:szCs w:val="28"/>
          <w:lang w:val="uk-UA"/>
        </w:rPr>
        <w:t>6</w:t>
      </w:r>
      <w:r w:rsidRPr="00DC7B20">
        <w:rPr>
          <w:rFonts w:ascii="Times New Roman" w:hAnsi="Times New Roman"/>
          <w:sz w:val="28"/>
          <w:szCs w:val="28"/>
        </w:rPr>
        <w:t>]</w:t>
      </w:r>
      <w:r w:rsidRPr="00DC7B20">
        <w:rPr>
          <w:rFonts w:ascii="Times New Roman" w:hAnsi="Times New Roman"/>
          <w:sz w:val="28"/>
          <w:szCs w:val="28"/>
          <w:lang w:val="uk-UA"/>
        </w:rPr>
        <w:t>. Автори акцентують увагу на морально-етичних основах екологічного виховання. Вони підкреслюють важливість екологізації моралі, формування екоцентричної свідомості та впровадження духовно-моральних принципів у процес виховання. У тексті зазначено, що екологічна криза сучасності є наслідком споживацької ментальності та соціальної несправедливості. Енцикліка наголошує на необхідності інтегральної екології як основи вирішення сучасних екологічних викликів, акцентуючи увагу на ставленні до природи як до унікальної цінності, даної Богом.</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Слід зазначити, що екологічна освіта є одним із найефективніших способів підготувати молодь до вирішення екологічних проблем планети. Вона не лише інформує про критичний стан глобальних екосистем, але й надає знання та навички, необхідні для подолання наслідків антропогенного впливу. Молодь має значні можливості для сприяння екологічній обізнаності завдяки доступу до сучасних інформаційних ресурсів, що особливо важливо у контексті формальної й неформальної освіти.</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Екологічна освіта акцентує увагу на проблемах глобалізації, взаємозв’язку матеріальної і духовної діяльності людства. Як окремий напрям, вона сформувалася наприкінці 60-х років XX століття, беручи початок із трьох ключових рухів: знання природи, збереження ресурсів та навчання на природі. Ці дисципліни сприяли розвитку екологічної освіти, яка фокусується на соціальному вимірі екологічних проблем і формує у суспільстві обізнаність, екологічно свідому поведінку та навички для їх вирішення.</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 xml:space="preserve">У таблиці 1 представлено ключові проблеми екологічного виховання, що впливають на формування екологічної свідомості серед молоді та активну участь у вирішенні екологічних питань. </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Таблиця 1. Сучасні проблеми екологічного виховання, їхні причини, наслідки та можливі рішення (розроблено автором)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16"/>
        <w:gridCol w:w="2507"/>
        <w:gridCol w:w="2503"/>
        <w:gridCol w:w="3128"/>
      </w:tblGrid>
      <w:tr w:rsidR="001159DC" w:rsidRPr="00696CAB" w:rsidTr="00696CAB">
        <w:trPr>
          <w:trHeight w:val="20"/>
        </w:trPr>
        <w:tc>
          <w:tcPr>
            <w:tcW w:w="871"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Сучасна проблема</w:t>
            </w:r>
          </w:p>
        </w:tc>
        <w:tc>
          <w:tcPr>
            <w:tcW w:w="1272"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Причини</w:t>
            </w:r>
          </w:p>
        </w:tc>
        <w:tc>
          <w:tcPr>
            <w:tcW w:w="1270"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Наслідки</w:t>
            </w:r>
          </w:p>
        </w:tc>
        <w:tc>
          <w:tcPr>
            <w:tcW w:w="1587"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Можливі рішення</w:t>
            </w:r>
          </w:p>
        </w:tc>
      </w:tr>
      <w:tr w:rsidR="001159DC" w:rsidRPr="00696CAB" w:rsidTr="00696CAB">
        <w:trPr>
          <w:trHeight w:val="20"/>
        </w:trPr>
        <w:tc>
          <w:tcPr>
            <w:tcW w:w="871"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Низький рівень екологічної свідомості молоді</w:t>
            </w:r>
          </w:p>
        </w:tc>
        <w:tc>
          <w:tcPr>
            <w:tcW w:w="1272"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Відсутність систематичної екологічної освіти у шкільних програмах.</w:t>
            </w:r>
          </w:p>
        </w:tc>
        <w:tc>
          <w:tcPr>
            <w:tcW w:w="1270"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Байдужість до екологічних проблем, відсутність відповідальності за власні дії.</w:t>
            </w:r>
          </w:p>
        </w:tc>
        <w:tc>
          <w:tcPr>
            <w:tcW w:w="1587"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Введення обов’язкових курсів з екології у школах та університетах, популяризація екологічного стилю життя.</w:t>
            </w:r>
          </w:p>
        </w:tc>
      </w:tr>
      <w:tr w:rsidR="001159DC" w:rsidRPr="00696CAB" w:rsidTr="00696CAB">
        <w:trPr>
          <w:trHeight w:val="20"/>
        </w:trPr>
        <w:tc>
          <w:tcPr>
            <w:tcW w:w="871"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Недостатній рівень мотивації до екологічних дій</w:t>
            </w:r>
          </w:p>
        </w:tc>
        <w:tc>
          <w:tcPr>
            <w:tcW w:w="1272"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Відсутність заохочень та позитивного підкріплення за участь у природоохоронній діяльності.</w:t>
            </w:r>
          </w:p>
        </w:tc>
        <w:tc>
          <w:tcPr>
            <w:tcW w:w="1270"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Пасивність молоді, низький рівень участі у заходах з охорони довкілля.</w:t>
            </w:r>
          </w:p>
        </w:tc>
        <w:tc>
          <w:tcPr>
            <w:tcW w:w="1587"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Організація конкурсів, волонтерських програм, нагородження активних учасників екоініціатив.</w:t>
            </w:r>
          </w:p>
        </w:tc>
      </w:tr>
      <w:tr w:rsidR="001159DC" w:rsidRPr="00696CAB" w:rsidTr="00696CAB">
        <w:trPr>
          <w:trHeight w:val="20"/>
        </w:trPr>
        <w:tc>
          <w:tcPr>
            <w:tcW w:w="871"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Вплив соціальних мереж та масової культури</w:t>
            </w:r>
          </w:p>
        </w:tc>
        <w:tc>
          <w:tcPr>
            <w:tcW w:w="1272"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Зосередженість на споживацькому способі життя, недостатня кількість екологічного контенту.</w:t>
            </w:r>
          </w:p>
        </w:tc>
        <w:tc>
          <w:tcPr>
            <w:tcW w:w="1270"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Пропаганда надмірного споживання ресурсів, ігнорування екологічних цінностей.</w:t>
            </w:r>
          </w:p>
        </w:tc>
        <w:tc>
          <w:tcPr>
            <w:tcW w:w="1587"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Створення та популяризація екологічних проєктів у соцмережах, співпраця з інфлюенсерами для поширення екологічних ідей.</w:t>
            </w:r>
          </w:p>
        </w:tc>
      </w:tr>
      <w:tr w:rsidR="001159DC" w:rsidRPr="00696CAB" w:rsidTr="00696CAB">
        <w:trPr>
          <w:trHeight w:val="20"/>
        </w:trPr>
        <w:tc>
          <w:tcPr>
            <w:tcW w:w="871"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Недостатність фінансування екологічної освіти</w:t>
            </w:r>
          </w:p>
        </w:tc>
        <w:tc>
          <w:tcPr>
            <w:tcW w:w="1272"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Обмеженість бюджетів на освітні та просвітницькі програми, низький пріоритет екологічних питань у державній політиці.</w:t>
            </w:r>
          </w:p>
        </w:tc>
        <w:tc>
          <w:tcPr>
            <w:tcW w:w="1270"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Брак якісних матеріалів для навчання, відсутність можливостей для практичної екологічної діяльності.</w:t>
            </w:r>
          </w:p>
        </w:tc>
        <w:tc>
          <w:tcPr>
            <w:tcW w:w="1587"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Залучення спонсорів, грантів, міжнародної підтримки для фінансування екологічних проєктів.</w:t>
            </w:r>
          </w:p>
        </w:tc>
      </w:tr>
      <w:tr w:rsidR="001159DC" w:rsidRPr="00696CAB" w:rsidTr="00696CAB">
        <w:trPr>
          <w:trHeight w:val="20"/>
        </w:trPr>
        <w:tc>
          <w:tcPr>
            <w:tcW w:w="871"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Пасивність місцевих громад</w:t>
            </w:r>
          </w:p>
        </w:tc>
        <w:tc>
          <w:tcPr>
            <w:tcW w:w="1272"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Відсутність комунікації між органами влади, молоддю та громадою.</w:t>
            </w:r>
          </w:p>
        </w:tc>
        <w:tc>
          <w:tcPr>
            <w:tcW w:w="1270"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Низька ефективність місцевих екологічних програм, відсутність єдності у вирішенні екологічних проблем.</w:t>
            </w:r>
          </w:p>
        </w:tc>
        <w:tc>
          <w:tcPr>
            <w:tcW w:w="1587"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Проведення тренінгів, семінарів для громад, залучення місцевих лідерів до організації екологічних акцій.</w:t>
            </w:r>
          </w:p>
        </w:tc>
      </w:tr>
      <w:tr w:rsidR="001159DC" w:rsidRPr="00696CAB" w:rsidTr="00696CAB">
        <w:trPr>
          <w:trHeight w:val="20"/>
        </w:trPr>
        <w:tc>
          <w:tcPr>
            <w:tcW w:w="871"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Низька доступність інформації</w:t>
            </w:r>
          </w:p>
        </w:tc>
        <w:tc>
          <w:tcPr>
            <w:tcW w:w="1272"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Відсутність зрозумілих і сучасних ресурсів про екологічні проблеми та способи їх вирішення.</w:t>
            </w:r>
          </w:p>
        </w:tc>
        <w:tc>
          <w:tcPr>
            <w:tcW w:w="1270"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Недостатнє розуміння молоддю глобальних і локальних екологічних викликів.</w:t>
            </w:r>
          </w:p>
        </w:tc>
        <w:tc>
          <w:tcPr>
            <w:tcW w:w="1587"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Розробка інтерактивних освітніх платформ, створення доступних для молоді ресурсів (додатки, сайти, онлайн-курси).</w:t>
            </w:r>
          </w:p>
        </w:tc>
      </w:tr>
      <w:tr w:rsidR="001159DC" w:rsidRPr="00696CAB" w:rsidTr="00696CAB">
        <w:trPr>
          <w:trHeight w:val="20"/>
        </w:trPr>
        <w:tc>
          <w:tcPr>
            <w:tcW w:w="871"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Відсутність довгострокових екологічних стратегій</w:t>
            </w:r>
          </w:p>
        </w:tc>
        <w:tc>
          <w:tcPr>
            <w:tcW w:w="1272"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Недостатня кількість міждисциплінарних підходів та залучення молоді до розробки стратегій.</w:t>
            </w:r>
          </w:p>
        </w:tc>
        <w:tc>
          <w:tcPr>
            <w:tcW w:w="1270"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Неконтрольоване зростання екологічних проблем, відсутність стабільного бачення майбутнього.</w:t>
            </w:r>
          </w:p>
        </w:tc>
        <w:tc>
          <w:tcPr>
            <w:tcW w:w="1587" w:type="pct"/>
          </w:tcPr>
          <w:p w:rsidR="001159DC" w:rsidRPr="00696CAB" w:rsidRDefault="001159DC" w:rsidP="00696CAB">
            <w:pPr>
              <w:spacing w:after="0" w:line="240" w:lineRule="auto"/>
              <w:jc w:val="both"/>
              <w:rPr>
                <w:rFonts w:ascii="Times New Roman" w:hAnsi="Times New Roman"/>
                <w:sz w:val="24"/>
                <w:szCs w:val="24"/>
                <w:lang w:val="uk-UA"/>
              </w:rPr>
            </w:pPr>
            <w:r w:rsidRPr="00696CAB">
              <w:rPr>
                <w:rFonts w:ascii="Times New Roman" w:hAnsi="Times New Roman"/>
                <w:sz w:val="24"/>
                <w:szCs w:val="24"/>
                <w:lang w:val="uk-UA"/>
              </w:rPr>
              <w:t>Інтеграція молоді у розробку стратегій сталого розвитку через участь у форумах, обговореннях, моделювання екологічних сценаріїв.</w:t>
            </w:r>
          </w:p>
        </w:tc>
      </w:tr>
    </w:tbl>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Найбільш поширеними проблемами є низька мотивація молоді до екологічних дій, відсутність ефективних методів екологічної освіти, а також недоліки в освітніх програмах, які не достатньо акцентують на важливості екологічних питань. Підвищена роль інформаційних технологій та засобів масової інформації, незважаючи на їхній потенціал, не завжди використовується в контексті екологічної освіти. Низька мотивація є результатом недостатньої доступності актуальної інформації про стан навколишнього середовища та її наслідки. Відсутність належного фінансування та ресурсів для реалізації екологічних програм зменшує їхню ефективність. Крім того, нерозвинена екологічна інфраструктура в багатьох країнах не сприяє втіленню інноваційних рішень.</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Невирішення екологічних проблем у системі освіти веде до формування у молоді хибних уявлень про важливість захисту довкілля. Це може призвести до того, що наступні покоління будуть менш зацікавлені в збереженні природи та зміні своїх звичок на більш екологічні. Наслідки включають не тільки зниження рівня свідомості, але й загрозу поглиблення екологічної кризи в майбутньому.</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Рішення цієї проблеми включають вдосконалення екологічних освітніх програм, залучення молоді до реальних екологічних проектів та посилення міждисциплінарного підходу у викладанні екології. Також пропонується створення сприятливого середовища для розвитку екологічних стартапів та ініціатив, підвищення доступності екологічної інформації та активне використання цифрових платформ для просування екологічних ідей.</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Огляд сучасних досліджень також демонструє, що формування екологічної свідомості та культури молоді є ключовим аспектом екологічного виховання, яке сприяє сталому розвитку суспільства. Божена Буркут наголошує, що екологічна криза сучасності вимагає активної участі молоді у вирішенні екологічних проблем</w:t>
      </w:r>
      <w:r w:rsidRPr="00DC7B20">
        <w:rPr>
          <w:rFonts w:ascii="Times New Roman" w:hAnsi="Times New Roman"/>
          <w:sz w:val="28"/>
          <w:szCs w:val="28"/>
        </w:rPr>
        <w:t>[</w:t>
      </w:r>
      <w:r w:rsidRPr="00DC7B20">
        <w:rPr>
          <w:rFonts w:ascii="Times New Roman" w:hAnsi="Times New Roman"/>
          <w:sz w:val="28"/>
          <w:szCs w:val="28"/>
          <w:lang w:val="uk-UA"/>
        </w:rPr>
        <w:t>2</w:t>
      </w:r>
      <w:r w:rsidRPr="00DC7B20">
        <w:rPr>
          <w:rFonts w:ascii="Times New Roman" w:hAnsi="Times New Roman"/>
          <w:sz w:val="28"/>
          <w:szCs w:val="28"/>
        </w:rPr>
        <w:t>]</w:t>
      </w:r>
      <w:r w:rsidRPr="00DC7B20">
        <w:rPr>
          <w:rFonts w:ascii="Times New Roman" w:hAnsi="Times New Roman"/>
          <w:sz w:val="28"/>
          <w:szCs w:val="28"/>
          <w:lang w:val="uk-UA"/>
        </w:rPr>
        <w:t>. У її роботі підкреслюється роль освітнього середовища у формуванні екологічної свідомості студентів, адже саме вони можуть стати рушійною силою впровадження інновацій у сфері збереження природи. Зокрема, авторка виділяє освітні заходи, волонтерство, мультимедіа та розвиток критичного мислення як ефективні засоби екологічного виховання. Вона зазначає, що формування екологічної культури включає опанування знань, етичних норм та практик, які забезпечують гармонійні стосунки між людиною і природою.</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Група дослідників із Тернопільського національного медичного університету імені І. Я. Горбачевського також зосереджується на значенні екологічної освіти в контексті стратегії сталого розвитку [4]. У рамках міжнародного проєкту вони організували низку освітніх заходів для шкільної молоді в Україні та Польщі, метою яких було підвищення обізнаності про природні ресурси та їх збереження. Учасники мали можливість брати участь у пізнавальних іграх, дослідах і презентаціях, що демонстрували гармонію між чотирма стихіями природи – повітрям, водою, землею та вогнем. Дослідники наголошують, що така діяльність не лише поширює екологічні знання, але й формує раціональне ставлення до природи, стимулюючи учнів до усвідомленого вибору професії в екологічній сфері.</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Інновації в екологічній освіті, зокрема її інтеграція в цифровий вимір, займають ключову позицію в сучасних дослідженнях. Тетяна Годецька у своєму аналітичному огляді наголошує, що екологічна криза потребує радикальних змін у поведінці й свідомості людства, а освіта виступає рушієм цих трансформацій [3]. Авторка зазначає, що створення освітнього екопростору, який формує екокомпетентну особистість, здатну екологічно доцільно взаємодіяти з довкіллям, є базисом для сталого розвитку суспільства. Освітній процес повинен враховувати не лише знання, але й розвиток критичного мислення, етичного ставлення до природи та екологічно обґрунтованої поведінки.</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Годецька акцентує увагу на міжнародному досвіді країн, таких як Японія, Швеція, Німеччина, які демонструють лідерство у формуванні профілю екоосвіти. Важливими аспектами сучасної екологічної освіти вона визначає: вчитися, щоб знати; діяти; існувати; жити спільно. Крім того, авторка підкреслює роль естетичних потреб у процесі екологічного виховання, наголошуючи, що гармонія з природою сприяє розвитку екологічної свідомості та культури.</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У роботі також зазначено, що формування екосвідомості як основи екологічної раціональності вимагає тісної міждисциплінарної співпраці. Це дозволяє адаптувати досягнення в одній галузі до потреб інших, оперативно впроваджуючи нові моделі екологічної освіти. Таким чином, екологічна освіта в цифровому вимірі є невід’ємною складовою сталого розвитку, безпекою держави та запорукою майбутнього всього людства.</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Отже, сучасні підходи до екологічного виховання молоді зосереджуються на інтеграції екологічних знань у навчальні програми, активному залученні до волонтерських та освітніх ініціатив, а також використанні інноваційних методів навчання. Екологічне виховання сприяє розвитку нових життєвих підходів, етичних і культурних цінностей, а також особистої відповідальності за стан довкілля. Хоча сама освіта не здатна повністю подолати екологічні виклики, вона є потужним інструментом для стимулювання змін та пошуку сталих рішень.</w:t>
      </w:r>
    </w:p>
    <w:p w:rsidR="001159DC" w:rsidRPr="00DC7B20" w:rsidRDefault="001159DC" w:rsidP="00DC7B20">
      <w:pPr>
        <w:spacing w:after="0" w:line="360" w:lineRule="auto"/>
        <w:ind w:firstLine="709"/>
        <w:jc w:val="both"/>
        <w:rPr>
          <w:rFonts w:ascii="Times New Roman" w:hAnsi="Times New Roman"/>
          <w:sz w:val="28"/>
          <w:szCs w:val="28"/>
          <w:lang w:val="uk-UA"/>
        </w:rPr>
      </w:pPr>
      <w:r w:rsidRPr="00DC7B20">
        <w:rPr>
          <w:rFonts w:ascii="Times New Roman" w:hAnsi="Times New Roman"/>
          <w:sz w:val="28"/>
          <w:szCs w:val="28"/>
          <w:lang w:val="uk-UA"/>
        </w:rPr>
        <w:t>Екологічне</w:t>
      </w:r>
      <w:r>
        <w:rPr>
          <w:rFonts w:ascii="Times New Roman" w:hAnsi="Times New Roman"/>
          <w:sz w:val="28"/>
          <w:szCs w:val="28"/>
          <w:lang w:val="uk-UA"/>
        </w:rPr>
        <w:t xml:space="preserve"> </w:t>
      </w:r>
      <w:r w:rsidRPr="00DC7B20">
        <w:rPr>
          <w:rFonts w:ascii="Times New Roman" w:hAnsi="Times New Roman"/>
          <w:sz w:val="28"/>
          <w:szCs w:val="28"/>
          <w:lang w:val="uk-UA"/>
        </w:rPr>
        <w:t>виховання також має враховувати глобальні тенденції, такі як зміна клімату, втрата біорізноманіття та зростання екологічних ризиків. Важливо, щоб молодь розуміла, що її внесок може мати суттєве значення навіть у масштабах планети. Через усвідомлення власної ролі та дій у локальних громадах вона здатна зробити крок до формування глобального екологічного руху.</w:t>
      </w:r>
    </w:p>
    <w:p w:rsidR="001159DC" w:rsidRDefault="001159DC" w:rsidP="00EB1A2E">
      <w:pPr>
        <w:spacing w:after="0" w:line="360" w:lineRule="auto"/>
        <w:rPr>
          <w:rFonts w:ascii="Times New Roman" w:hAnsi="Times New Roman"/>
          <w:b/>
          <w:caps/>
          <w:sz w:val="28"/>
          <w:szCs w:val="28"/>
          <w:lang w:val="uk-UA"/>
        </w:rPr>
      </w:pPr>
    </w:p>
    <w:p w:rsidR="001159DC" w:rsidRPr="00EB1A2E" w:rsidRDefault="001159DC" w:rsidP="00EB1A2E">
      <w:pPr>
        <w:spacing w:after="0" w:line="360" w:lineRule="auto"/>
        <w:rPr>
          <w:rFonts w:ascii="Times New Roman" w:hAnsi="Times New Roman"/>
          <w:b/>
          <w:caps/>
          <w:sz w:val="28"/>
          <w:szCs w:val="28"/>
          <w:lang w:val="uk-UA"/>
        </w:rPr>
      </w:pPr>
      <w:r w:rsidRPr="001218D4">
        <w:rPr>
          <w:rFonts w:ascii="Times New Roman ??????????" w:eastAsia="Times New Roman" w:hAnsi="Times New Roman ??????????"/>
          <w:b/>
          <w:sz w:val="28"/>
          <w:szCs w:val="28"/>
        </w:rPr>
        <w:t>Література</w:t>
      </w:r>
      <w:r>
        <w:rPr>
          <w:rFonts w:ascii="Times New Roman" w:hAnsi="Times New Roman"/>
          <w:b/>
          <w:sz w:val="28"/>
          <w:szCs w:val="28"/>
          <w:lang w:val="uk-UA"/>
        </w:rPr>
        <w:t>:</w:t>
      </w:r>
    </w:p>
    <w:p w:rsidR="001159DC" w:rsidRPr="00DC7B20" w:rsidRDefault="001159DC" w:rsidP="00DC7B20">
      <w:pPr>
        <w:pStyle w:val="ListParagraph"/>
        <w:numPr>
          <w:ilvl w:val="0"/>
          <w:numId w:val="1"/>
        </w:numPr>
        <w:spacing w:after="0" w:line="360" w:lineRule="auto"/>
        <w:ind w:left="426"/>
        <w:jc w:val="both"/>
        <w:rPr>
          <w:rFonts w:ascii="Times New Roman" w:hAnsi="Times New Roman"/>
          <w:sz w:val="28"/>
          <w:szCs w:val="28"/>
          <w:lang w:val="uk-UA"/>
        </w:rPr>
      </w:pPr>
      <w:r w:rsidRPr="00DC7B20">
        <w:rPr>
          <w:rFonts w:ascii="Times New Roman" w:hAnsi="Times New Roman"/>
          <w:sz w:val="28"/>
          <w:szCs w:val="28"/>
          <w:lang w:val="uk-UA"/>
        </w:rPr>
        <w:t xml:space="preserve">Буканов Г. М. Соціальне партнерство як інструмент реалізації екологічної політики на регіональному рівні. Інвестиції: практика та досвід. 2019. № 22. С. 84–89. </w:t>
      </w:r>
    </w:p>
    <w:p w:rsidR="001159DC" w:rsidRPr="00DC7B20" w:rsidRDefault="001159DC" w:rsidP="00DC7B20">
      <w:pPr>
        <w:pStyle w:val="ListParagraph"/>
        <w:numPr>
          <w:ilvl w:val="0"/>
          <w:numId w:val="1"/>
        </w:numPr>
        <w:spacing w:after="0" w:line="360" w:lineRule="auto"/>
        <w:ind w:left="426"/>
        <w:jc w:val="both"/>
        <w:rPr>
          <w:rFonts w:ascii="Times New Roman" w:hAnsi="Times New Roman"/>
          <w:sz w:val="28"/>
          <w:szCs w:val="28"/>
          <w:lang w:val="uk-UA"/>
        </w:rPr>
      </w:pPr>
      <w:r w:rsidRPr="00DC7B20">
        <w:rPr>
          <w:rFonts w:ascii="Times New Roman" w:hAnsi="Times New Roman"/>
          <w:sz w:val="28"/>
          <w:szCs w:val="28"/>
          <w:lang w:val="uk-UA"/>
        </w:rPr>
        <w:t xml:space="preserve">Буркут Б. Формування екологічної свідомості та культури як засоби екологічного виховання студентської молоді. </w:t>
      </w:r>
      <w:r w:rsidRPr="00DC7B20">
        <w:rPr>
          <w:rFonts w:ascii="Times New Roman" w:hAnsi="Times New Roman"/>
          <w:i/>
          <w:sz w:val="28"/>
          <w:szCs w:val="28"/>
          <w:lang w:val="uk-UA"/>
        </w:rPr>
        <w:t>Матеріали міжнародної науково-практичної конференції "Екологія. Людина. Суспільство"</w:t>
      </w:r>
      <w:r w:rsidRPr="00DC7B20">
        <w:rPr>
          <w:rFonts w:ascii="Times New Roman" w:hAnsi="Times New Roman"/>
          <w:sz w:val="28"/>
          <w:szCs w:val="28"/>
          <w:lang w:val="uk-UA"/>
        </w:rPr>
        <w:t>. 2023. С. 196–200.</w:t>
      </w:r>
    </w:p>
    <w:p w:rsidR="001159DC" w:rsidRPr="00DC7B20" w:rsidRDefault="001159DC" w:rsidP="00DC7B20">
      <w:pPr>
        <w:pStyle w:val="ListParagraph"/>
        <w:numPr>
          <w:ilvl w:val="0"/>
          <w:numId w:val="1"/>
        </w:numPr>
        <w:spacing w:after="0" w:line="360" w:lineRule="auto"/>
        <w:ind w:left="426"/>
        <w:jc w:val="both"/>
        <w:rPr>
          <w:rFonts w:ascii="Times New Roman" w:hAnsi="Times New Roman"/>
          <w:sz w:val="28"/>
          <w:szCs w:val="28"/>
          <w:lang w:val="uk-UA"/>
        </w:rPr>
      </w:pPr>
      <w:r w:rsidRPr="00DC7B20">
        <w:rPr>
          <w:rFonts w:ascii="Times New Roman" w:hAnsi="Times New Roman"/>
          <w:sz w:val="28"/>
          <w:szCs w:val="28"/>
          <w:lang w:val="uk-UA"/>
        </w:rPr>
        <w:t xml:space="preserve">Годецька Т. І. Інноватизація екологічної освіти у цифровому вимірі (аналітичний огляд). </w:t>
      </w:r>
      <w:r w:rsidRPr="00DC7B20">
        <w:rPr>
          <w:rFonts w:ascii="Times New Roman" w:hAnsi="Times New Roman"/>
          <w:i/>
          <w:sz w:val="28"/>
          <w:szCs w:val="28"/>
          <w:lang w:val="uk-UA"/>
        </w:rPr>
        <w:t>Аналітичний вісник у сфері освіти й науки: довідковий бюлетень.</w:t>
      </w:r>
      <w:r w:rsidRPr="00DC7B20">
        <w:rPr>
          <w:rFonts w:ascii="Times New Roman" w:hAnsi="Times New Roman"/>
          <w:sz w:val="28"/>
          <w:szCs w:val="28"/>
          <w:lang w:val="uk-UA"/>
        </w:rPr>
        <w:t xml:space="preserve"> 2024. № 19. С. 24–52.</w:t>
      </w:r>
    </w:p>
    <w:p w:rsidR="001159DC" w:rsidRPr="00DC7B20" w:rsidRDefault="001159DC" w:rsidP="00DC7B20">
      <w:pPr>
        <w:pStyle w:val="ListParagraph"/>
        <w:numPr>
          <w:ilvl w:val="0"/>
          <w:numId w:val="1"/>
        </w:numPr>
        <w:spacing w:after="0" w:line="360" w:lineRule="auto"/>
        <w:ind w:left="426"/>
        <w:jc w:val="both"/>
        <w:rPr>
          <w:rFonts w:ascii="Times New Roman" w:hAnsi="Times New Roman"/>
          <w:sz w:val="28"/>
          <w:szCs w:val="28"/>
          <w:lang w:val="uk-UA"/>
        </w:rPr>
      </w:pPr>
      <w:r w:rsidRPr="00DC7B20">
        <w:rPr>
          <w:rFonts w:ascii="Times New Roman" w:hAnsi="Times New Roman"/>
          <w:sz w:val="28"/>
          <w:szCs w:val="28"/>
          <w:lang w:val="uk-UA"/>
        </w:rPr>
        <w:t xml:space="preserve">Гомонець С. Я., Чорній С. В., Білик Я. О., Лесняк-Мочук К., Чорній Н. В., Федонюк Л. Я. Екологічне виховання молоді на засадах стратегії сталого розвитку та в контексті екологічного світогляду. </w:t>
      </w:r>
      <w:r w:rsidRPr="00DC7B20">
        <w:rPr>
          <w:rFonts w:ascii="Times New Roman" w:hAnsi="Times New Roman"/>
          <w:i/>
          <w:sz w:val="28"/>
          <w:szCs w:val="28"/>
          <w:lang w:val="uk-UA"/>
        </w:rPr>
        <w:t>Медична освіта.</w:t>
      </w:r>
      <w:r w:rsidRPr="00DC7B20">
        <w:rPr>
          <w:rFonts w:ascii="Times New Roman" w:hAnsi="Times New Roman"/>
          <w:sz w:val="28"/>
          <w:szCs w:val="28"/>
          <w:lang w:val="uk-UA"/>
        </w:rPr>
        <w:t xml:space="preserve"> 2023. № 2. С. 21–27.</w:t>
      </w:r>
    </w:p>
    <w:p w:rsidR="001159DC" w:rsidRPr="00DC7B20" w:rsidRDefault="001159DC" w:rsidP="00DC7B20">
      <w:pPr>
        <w:pStyle w:val="ListParagraph"/>
        <w:numPr>
          <w:ilvl w:val="0"/>
          <w:numId w:val="1"/>
        </w:numPr>
        <w:spacing w:after="0" w:line="360" w:lineRule="auto"/>
        <w:ind w:left="426"/>
        <w:jc w:val="both"/>
        <w:rPr>
          <w:rFonts w:ascii="Times New Roman" w:hAnsi="Times New Roman"/>
          <w:sz w:val="28"/>
          <w:szCs w:val="28"/>
          <w:lang w:val="uk-UA"/>
        </w:rPr>
      </w:pPr>
      <w:r w:rsidRPr="00DC7B20">
        <w:rPr>
          <w:rFonts w:ascii="Times New Roman" w:hAnsi="Times New Roman"/>
          <w:sz w:val="28"/>
          <w:szCs w:val="28"/>
          <w:lang w:val="uk-UA"/>
        </w:rPr>
        <w:t xml:space="preserve">Жадан Є. В. Соціальні інструменти забезпечення цілей сталого розвитку в сфері охорони довкілля на регіональному рівні в Україні: адміністративно-правовий аспект. </w:t>
      </w:r>
      <w:r w:rsidRPr="00DC7B20">
        <w:rPr>
          <w:rFonts w:ascii="Times New Roman" w:hAnsi="Times New Roman"/>
          <w:i/>
          <w:sz w:val="28"/>
          <w:szCs w:val="28"/>
          <w:lang w:val="uk-UA"/>
        </w:rPr>
        <w:t>Юридичний науковий електронний журнал.</w:t>
      </w:r>
      <w:r w:rsidRPr="00DC7B20">
        <w:rPr>
          <w:rFonts w:ascii="Times New Roman" w:hAnsi="Times New Roman"/>
          <w:sz w:val="28"/>
          <w:szCs w:val="28"/>
          <w:lang w:val="uk-UA"/>
        </w:rPr>
        <w:t xml:space="preserve"> Запоріжжя: Запорізький національний університет, 2024. № 2. С. 615–620.</w:t>
      </w:r>
    </w:p>
    <w:p w:rsidR="001159DC" w:rsidRPr="00DC7B20" w:rsidRDefault="001159DC" w:rsidP="00DC7B20">
      <w:pPr>
        <w:pStyle w:val="ListParagraph"/>
        <w:numPr>
          <w:ilvl w:val="0"/>
          <w:numId w:val="1"/>
        </w:numPr>
        <w:spacing w:after="0" w:line="360" w:lineRule="auto"/>
        <w:ind w:left="426"/>
        <w:jc w:val="both"/>
        <w:rPr>
          <w:rFonts w:ascii="Times New Roman" w:hAnsi="Times New Roman"/>
          <w:sz w:val="28"/>
          <w:szCs w:val="28"/>
          <w:lang w:val="uk-UA"/>
        </w:rPr>
      </w:pPr>
      <w:r w:rsidRPr="00DC7B20">
        <w:rPr>
          <w:rFonts w:ascii="Times New Roman" w:hAnsi="Times New Roman"/>
          <w:sz w:val="28"/>
          <w:szCs w:val="28"/>
          <w:lang w:val="uk-UA"/>
        </w:rPr>
        <w:t xml:space="preserve">Огірко О., Огірко М. Проблеми екологічного виховання молоді в енцикліці “Laudato Si”. </w:t>
      </w:r>
      <w:r w:rsidRPr="00DC7B20">
        <w:rPr>
          <w:rFonts w:ascii="Times New Roman" w:hAnsi="Times New Roman"/>
          <w:i/>
          <w:sz w:val="28"/>
          <w:szCs w:val="28"/>
          <w:lang w:val="uk-UA"/>
        </w:rPr>
        <w:t>Перспективи та інновації науки.</w:t>
      </w:r>
      <w:r w:rsidRPr="00DC7B20">
        <w:rPr>
          <w:rFonts w:ascii="Times New Roman" w:hAnsi="Times New Roman"/>
          <w:sz w:val="28"/>
          <w:szCs w:val="28"/>
          <w:lang w:val="uk-UA"/>
        </w:rPr>
        <w:t xml:space="preserve"> 2023. № 4 (22).</w:t>
      </w:r>
    </w:p>
    <w:p w:rsidR="001159DC" w:rsidRPr="00DC7B20" w:rsidRDefault="001159DC" w:rsidP="00DC7B20">
      <w:pPr>
        <w:spacing w:after="0" w:line="360" w:lineRule="auto"/>
        <w:ind w:firstLine="709"/>
        <w:jc w:val="both"/>
        <w:rPr>
          <w:rFonts w:ascii="Times New Roman" w:hAnsi="Times New Roman"/>
          <w:sz w:val="28"/>
          <w:szCs w:val="28"/>
        </w:rPr>
      </w:pPr>
    </w:p>
    <w:p w:rsidR="001159DC" w:rsidRDefault="001159DC" w:rsidP="009E0C0B">
      <w:pPr>
        <w:spacing w:after="0" w:line="360" w:lineRule="auto"/>
        <w:jc w:val="right"/>
        <w:rPr>
          <w:rFonts w:ascii="Times New Roman" w:hAnsi="Times New Roman"/>
          <w:b/>
          <w:bCs/>
          <w:sz w:val="28"/>
          <w:szCs w:val="28"/>
          <w:lang w:val="uk-UA"/>
        </w:rPr>
      </w:pPr>
      <w:r w:rsidRPr="009E0C0B">
        <w:rPr>
          <w:rFonts w:ascii="Times New Roman" w:hAnsi="Times New Roman"/>
          <w:b/>
          <w:bCs/>
          <w:sz w:val="28"/>
          <w:szCs w:val="28"/>
          <w:lang w:val="uk-UA"/>
        </w:rPr>
        <w:t xml:space="preserve">Науковий керівник: </w:t>
      </w:r>
    </w:p>
    <w:p w:rsidR="001159DC" w:rsidRDefault="001159DC" w:rsidP="009E0C0B">
      <w:pPr>
        <w:spacing w:after="0" w:line="360" w:lineRule="auto"/>
        <w:jc w:val="right"/>
        <w:rPr>
          <w:rFonts w:ascii="Times New Roman" w:hAnsi="Times New Roman"/>
          <w:sz w:val="28"/>
          <w:szCs w:val="28"/>
          <w:lang w:val="uk-UA"/>
        </w:rPr>
      </w:pPr>
      <w:r>
        <w:rPr>
          <w:rFonts w:ascii="Times New Roman" w:hAnsi="Times New Roman"/>
          <w:sz w:val="28"/>
          <w:szCs w:val="28"/>
          <w:lang w:val="uk-UA"/>
        </w:rPr>
        <w:t>с</w:t>
      </w:r>
      <w:r w:rsidRPr="009E0C0B">
        <w:rPr>
          <w:rFonts w:ascii="Times New Roman" w:hAnsi="Times New Roman"/>
          <w:sz w:val="28"/>
          <w:szCs w:val="28"/>
          <w:lang w:val="uk-UA"/>
        </w:rPr>
        <w:t>тарший викладач, Рубан Ася Костянтинівна.</w:t>
      </w:r>
    </w:p>
    <w:p w:rsidR="001159DC" w:rsidRDefault="001159DC" w:rsidP="009E0C0B">
      <w:pPr>
        <w:spacing w:after="0" w:line="360" w:lineRule="auto"/>
        <w:jc w:val="right"/>
        <w:rPr>
          <w:rFonts w:ascii="Times New Roman" w:hAnsi="Times New Roman"/>
          <w:sz w:val="28"/>
          <w:szCs w:val="28"/>
          <w:lang w:val="uk-UA"/>
        </w:rPr>
      </w:pPr>
    </w:p>
    <w:p w:rsidR="001159DC" w:rsidRPr="009E0C0B" w:rsidRDefault="001159DC" w:rsidP="00DC7B20">
      <w:pPr>
        <w:spacing w:after="0" w:line="360" w:lineRule="auto"/>
        <w:ind w:firstLine="709"/>
        <w:jc w:val="both"/>
        <w:rPr>
          <w:rFonts w:ascii="Times New Roman" w:hAnsi="Times New Roman"/>
          <w:sz w:val="28"/>
          <w:szCs w:val="28"/>
          <w:lang w:val="uk-UA"/>
        </w:rPr>
      </w:pPr>
    </w:p>
    <w:sectPr w:rsidR="001159DC" w:rsidRPr="009E0C0B" w:rsidSect="0025450C">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E11926"/>
    <w:multiLevelType w:val="hybridMultilevel"/>
    <w:tmpl w:val="DA2A01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33FB"/>
    <w:rsid w:val="0000348A"/>
    <w:rsid w:val="000034DC"/>
    <w:rsid w:val="00006159"/>
    <w:rsid w:val="0001113D"/>
    <w:rsid w:val="00025259"/>
    <w:rsid w:val="0003099B"/>
    <w:rsid w:val="000363D5"/>
    <w:rsid w:val="00040243"/>
    <w:rsid w:val="00043FC2"/>
    <w:rsid w:val="00047F89"/>
    <w:rsid w:val="0005630D"/>
    <w:rsid w:val="000575EC"/>
    <w:rsid w:val="00061010"/>
    <w:rsid w:val="00061255"/>
    <w:rsid w:val="0006409B"/>
    <w:rsid w:val="0006470F"/>
    <w:rsid w:val="000665CD"/>
    <w:rsid w:val="00066D47"/>
    <w:rsid w:val="00080311"/>
    <w:rsid w:val="00081C2B"/>
    <w:rsid w:val="000833AB"/>
    <w:rsid w:val="0008428A"/>
    <w:rsid w:val="00087CF0"/>
    <w:rsid w:val="000910B6"/>
    <w:rsid w:val="00094687"/>
    <w:rsid w:val="00096A5D"/>
    <w:rsid w:val="000A0F3F"/>
    <w:rsid w:val="000A1AE9"/>
    <w:rsid w:val="000A294A"/>
    <w:rsid w:val="000A29AB"/>
    <w:rsid w:val="000A2F90"/>
    <w:rsid w:val="000A5029"/>
    <w:rsid w:val="000A6DDF"/>
    <w:rsid w:val="000B122D"/>
    <w:rsid w:val="000B2526"/>
    <w:rsid w:val="000B4532"/>
    <w:rsid w:val="000B5AC0"/>
    <w:rsid w:val="000C07AE"/>
    <w:rsid w:val="000C7C3E"/>
    <w:rsid w:val="000D0C69"/>
    <w:rsid w:val="000D1FBA"/>
    <w:rsid w:val="000D5A43"/>
    <w:rsid w:val="000D5A8E"/>
    <w:rsid w:val="000E0918"/>
    <w:rsid w:val="000E1D9F"/>
    <w:rsid w:val="000E53F8"/>
    <w:rsid w:val="000F52A9"/>
    <w:rsid w:val="000F5851"/>
    <w:rsid w:val="0011242A"/>
    <w:rsid w:val="001125D8"/>
    <w:rsid w:val="00113CD6"/>
    <w:rsid w:val="00115922"/>
    <w:rsid w:val="001159DC"/>
    <w:rsid w:val="001218D4"/>
    <w:rsid w:val="00125A17"/>
    <w:rsid w:val="00125F8E"/>
    <w:rsid w:val="00127FF5"/>
    <w:rsid w:val="00134134"/>
    <w:rsid w:val="00135387"/>
    <w:rsid w:val="001445C1"/>
    <w:rsid w:val="00144DF4"/>
    <w:rsid w:val="0014761D"/>
    <w:rsid w:val="0014782E"/>
    <w:rsid w:val="00152996"/>
    <w:rsid w:val="001540DA"/>
    <w:rsid w:val="00155F0A"/>
    <w:rsid w:val="00166C88"/>
    <w:rsid w:val="001770B4"/>
    <w:rsid w:val="00181BDC"/>
    <w:rsid w:val="00186EEF"/>
    <w:rsid w:val="00192AB1"/>
    <w:rsid w:val="00192E6F"/>
    <w:rsid w:val="00194F81"/>
    <w:rsid w:val="001A3D5F"/>
    <w:rsid w:val="001A4C4A"/>
    <w:rsid w:val="001A4D53"/>
    <w:rsid w:val="001A5CA0"/>
    <w:rsid w:val="001A7659"/>
    <w:rsid w:val="001B655E"/>
    <w:rsid w:val="001C08B2"/>
    <w:rsid w:val="001C5C8F"/>
    <w:rsid w:val="001C67A8"/>
    <w:rsid w:val="001D20B6"/>
    <w:rsid w:val="001E5193"/>
    <w:rsid w:val="001F09E8"/>
    <w:rsid w:val="001F1A4B"/>
    <w:rsid w:val="001F3134"/>
    <w:rsid w:val="0020403E"/>
    <w:rsid w:val="0020712A"/>
    <w:rsid w:val="002211C8"/>
    <w:rsid w:val="002240B1"/>
    <w:rsid w:val="002276C1"/>
    <w:rsid w:val="00231324"/>
    <w:rsid w:val="00233A62"/>
    <w:rsid w:val="002350A0"/>
    <w:rsid w:val="00236BED"/>
    <w:rsid w:val="00245B16"/>
    <w:rsid w:val="00245DBD"/>
    <w:rsid w:val="00250519"/>
    <w:rsid w:val="0025450C"/>
    <w:rsid w:val="00254EA5"/>
    <w:rsid w:val="00257AF9"/>
    <w:rsid w:val="00262835"/>
    <w:rsid w:val="00262FCB"/>
    <w:rsid w:val="00265298"/>
    <w:rsid w:val="0026655F"/>
    <w:rsid w:val="002706AE"/>
    <w:rsid w:val="00277E90"/>
    <w:rsid w:val="002833FB"/>
    <w:rsid w:val="002944F8"/>
    <w:rsid w:val="00295896"/>
    <w:rsid w:val="002A0C6F"/>
    <w:rsid w:val="002A0E13"/>
    <w:rsid w:val="002A71DF"/>
    <w:rsid w:val="002B136F"/>
    <w:rsid w:val="002C1601"/>
    <w:rsid w:val="002C2A86"/>
    <w:rsid w:val="002C5929"/>
    <w:rsid w:val="002C5DE1"/>
    <w:rsid w:val="002D6213"/>
    <w:rsid w:val="002E1000"/>
    <w:rsid w:val="002E7F79"/>
    <w:rsid w:val="00300CE7"/>
    <w:rsid w:val="003017B5"/>
    <w:rsid w:val="0030315E"/>
    <w:rsid w:val="00305F83"/>
    <w:rsid w:val="003100E3"/>
    <w:rsid w:val="003113CD"/>
    <w:rsid w:val="00311B7B"/>
    <w:rsid w:val="003143EA"/>
    <w:rsid w:val="0031630E"/>
    <w:rsid w:val="00320F72"/>
    <w:rsid w:val="00326A78"/>
    <w:rsid w:val="00326CB1"/>
    <w:rsid w:val="00332C3B"/>
    <w:rsid w:val="00332E3F"/>
    <w:rsid w:val="00343C1A"/>
    <w:rsid w:val="0035166B"/>
    <w:rsid w:val="0035438C"/>
    <w:rsid w:val="00355B4D"/>
    <w:rsid w:val="003578A1"/>
    <w:rsid w:val="0036182B"/>
    <w:rsid w:val="0036252C"/>
    <w:rsid w:val="0036497F"/>
    <w:rsid w:val="0036551A"/>
    <w:rsid w:val="00367668"/>
    <w:rsid w:val="003732DF"/>
    <w:rsid w:val="00375682"/>
    <w:rsid w:val="003836CF"/>
    <w:rsid w:val="00390968"/>
    <w:rsid w:val="00393354"/>
    <w:rsid w:val="003A7049"/>
    <w:rsid w:val="003B6ABD"/>
    <w:rsid w:val="003C2844"/>
    <w:rsid w:val="003C2EA1"/>
    <w:rsid w:val="003C542D"/>
    <w:rsid w:val="003C79D1"/>
    <w:rsid w:val="003D1CF8"/>
    <w:rsid w:val="003D6D60"/>
    <w:rsid w:val="003E06F3"/>
    <w:rsid w:val="003E1D88"/>
    <w:rsid w:val="003F13D5"/>
    <w:rsid w:val="003F1937"/>
    <w:rsid w:val="003F3F17"/>
    <w:rsid w:val="003F416C"/>
    <w:rsid w:val="003F4A67"/>
    <w:rsid w:val="003F6EE4"/>
    <w:rsid w:val="003F6FFD"/>
    <w:rsid w:val="004042DA"/>
    <w:rsid w:val="00412F6E"/>
    <w:rsid w:val="00412FBD"/>
    <w:rsid w:val="0042512B"/>
    <w:rsid w:val="00433668"/>
    <w:rsid w:val="004411F9"/>
    <w:rsid w:val="00443E44"/>
    <w:rsid w:val="0045216A"/>
    <w:rsid w:val="00453F67"/>
    <w:rsid w:val="00454BE9"/>
    <w:rsid w:val="0046278B"/>
    <w:rsid w:val="00465849"/>
    <w:rsid w:val="0046725B"/>
    <w:rsid w:val="0047214C"/>
    <w:rsid w:val="00481CA5"/>
    <w:rsid w:val="00482331"/>
    <w:rsid w:val="004853ED"/>
    <w:rsid w:val="00487F9D"/>
    <w:rsid w:val="004A0D9C"/>
    <w:rsid w:val="004A497C"/>
    <w:rsid w:val="004A7DD4"/>
    <w:rsid w:val="004B2D5D"/>
    <w:rsid w:val="004B76C9"/>
    <w:rsid w:val="004C0FA3"/>
    <w:rsid w:val="004C591F"/>
    <w:rsid w:val="004D24A6"/>
    <w:rsid w:val="004E2029"/>
    <w:rsid w:val="004F0086"/>
    <w:rsid w:val="004F6AEE"/>
    <w:rsid w:val="00503978"/>
    <w:rsid w:val="0050518C"/>
    <w:rsid w:val="00505651"/>
    <w:rsid w:val="00506727"/>
    <w:rsid w:val="00511335"/>
    <w:rsid w:val="00511DC4"/>
    <w:rsid w:val="00515223"/>
    <w:rsid w:val="00515FD0"/>
    <w:rsid w:val="005257EE"/>
    <w:rsid w:val="00530F44"/>
    <w:rsid w:val="0053242D"/>
    <w:rsid w:val="00533EDC"/>
    <w:rsid w:val="0053541A"/>
    <w:rsid w:val="005421FB"/>
    <w:rsid w:val="005453A4"/>
    <w:rsid w:val="00550440"/>
    <w:rsid w:val="00557FDF"/>
    <w:rsid w:val="00560F6F"/>
    <w:rsid w:val="00562D57"/>
    <w:rsid w:val="00570A43"/>
    <w:rsid w:val="00572AEE"/>
    <w:rsid w:val="005773CE"/>
    <w:rsid w:val="00585E3D"/>
    <w:rsid w:val="00591890"/>
    <w:rsid w:val="00594BCA"/>
    <w:rsid w:val="00594FE3"/>
    <w:rsid w:val="00595BCE"/>
    <w:rsid w:val="005A1C7A"/>
    <w:rsid w:val="005A3D39"/>
    <w:rsid w:val="005A4C2D"/>
    <w:rsid w:val="005A5EE1"/>
    <w:rsid w:val="005A69A1"/>
    <w:rsid w:val="005A6F1A"/>
    <w:rsid w:val="005B5AB5"/>
    <w:rsid w:val="005C2F77"/>
    <w:rsid w:val="005C52B1"/>
    <w:rsid w:val="005C69CD"/>
    <w:rsid w:val="005C721D"/>
    <w:rsid w:val="005D6393"/>
    <w:rsid w:val="005E1442"/>
    <w:rsid w:val="005E5773"/>
    <w:rsid w:val="005F54C5"/>
    <w:rsid w:val="005F5ADF"/>
    <w:rsid w:val="005F6FB4"/>
    <w:rsid w:val="00602CE3"/>
    <w:rsid w:val="00607FF7"/>
    <w:rsid w:val="006118D2"/>
    <w:rsid w:val="00611A57"/>
    <w:rsid w:val="00611D24"/>
    <w:rsid w:val="00613306"/>
    <w:rsid w:val="00626167"/>
    <w:rsid w:val="00626406"/>
    <w:rsid w:val="006366F5"/>
    <w:rsid w:val="00643450"/>
    <w:rsid w:val="006443C5"/>
    <w:rsid w:val="00645F74"/>
    <w:rsid w:val="00645FF2"/>
    <w:rsid w:val="00650A74"/>
    <w:rsid w:val="00652B51"/>
    <w:rsid w:val="006532B5"/>
    <w:rsid w:val="00654FE7"/>
    <w:rsid w:val="0065641F"/>
    <w:rsid w:val="00656F8E"/>
    <w:rsid w:val="006607FA"/>
    <w:rsid w:val="006628F2"/>
    <w:rsid w:val="006632C2"/>
    <w:rsid w:val="00667857"/>
    <w:rsid w:val="00674E0A"/>
    <w:rsid w:val="00681480"/>
    <w:rsid w:val="00686622"/>
    <w:rsid w:val="00691187"/>
    <w:rsid w:val="006924DE"/>
    <w:rsid w:val="00696CAB"/>
    <w:rsid w:val="0069742D"/>
    <w:rsid w:val="00697751"/>
    <w:rsid w:val="0069782E"/>
    <w:rsid w:val="006A26C2"/>
    <w:rsid w:val="006A64EB"/>
    <w:rsid w:val="006B13AF"/>
    <w:rsid w:val="006B2C07"/>
    <w:rsid w:val="006B31C6"/>
    <w:rsid w:val="006B3ECC"/>
    <w:rsid w:val="006B42D9"/>
    <w:rsid w:val="006D0C95"/>
    <w:rsid w:val="006D675E"/>
    <w:rsid w:val="006E2965"/>
    <w:rsid w:val="006E2B48"/>
    <w:rsid w:val="006E62F0"/>
    <w:rsid w:val="006E74ED"/>
    <w:rsid w:val="006F11C8"/>
    <w:rsid w:val="006F2187"/>
    <w:rsid w:val="006F3F37"/>
    <w:rsid w:val="006F57F2"/>
    <w:rsid w:val="006F7B28"/>
    <w:rsid w:val="006F7D0D"/>
    <w:rsid w:val="00700499"/>
    <w:rsid w:val="007018A1"/>
    <w:rsid w:val="00710E21"/>
    <w:rsid w:val="0071157C"/>
    <w:rsid w:val="00712D14"/>
    <w:rsid w:val="0071589F"/>
    <w:rsid w:val="007179D8"/>
    <w:rsid w:val="007255C9"/>
    <w:rsid w:val="00725CED"/>
    <w:rsid w:val="0073480C"/>
    <w:rsid w:val="00742D8A"/>
    <w:rsid w:val="007443AE"/>
    <w:rsid w:val="0074674D"/>
    <w:rsid w:val="0076358B"/>
    <w:rsid w:val="00766853"/>
    <w:rsid w:val="00773681"/>
    <w:rsid w:val="00774B20"/>
    <w:rsid w:val="00775153"/>
    <w:rsid w:val="00782FA2"/>
    <w:rsid w:val="00787BD4"/>
    <w:rsid w:val="00791111"/>
    <w:rsid w:val="00796DEE"/>
    <w:rsid w:val="007A152B"/>
    <w:rsid w:val="007A68C0"/>
    <w:rsid w:val="007A7DBD"/>
    <w:rsid w:val="007B31D7"/>
    <w:rsid w:val="007C1A41"/>
    <w:rsid w:val="007C4BB4"/>
    <w:rsid w:val="007C5779"/>
    <w:rsid w:val="007D76B8"/>
    <w:rsid w:val="007E19ED"/>
    <w:rsid w:val="007E3236"/>
    <w:rsid w:val="007F3276"/>
    <w:rsid w:val="007F5B5C"/>
    <w:rsid w:val="007F7A5B"/>
    <w:rsid w:val="00801DA4"/>
    <w:rsid w:val="00802CFE"/>
    <w:rsid w:val="00815761"/>
    <w:rsid w:val="00816327"/>
    <w:rsid w:val="00816D5E"/>
    <w:rsid w:val="008171E6"/>
    <w:rsid w:val="00824E06"/>
    <w:rsid w:val="008267CA"/>
    <w:rsid w:val="0083168F"/>
    <w:rsid w:val="0083246A"/>
    <w:rsid w:val="00833192"/>
    <w:rsid w:val="00834282"/>
    <w:rsid w:val="0083580D"/>
    <w:rsid w:val="00837604"/>
    <w:rsid w:val="00845376"/>
    <w:rsid w:val="00845A4E"/>
    <w:rsid w:val="008471E2"/>
    <w:rsid w:val="00850FA4"/>
    <w:rsid w:val="0085227A"/>
    <w:rsid w:val="00854AE6"/>
    <w:rsid w:val="00856207"/>
    <w:rsid w:val="0086242B"/>
    <w:rsid w:val="00864E77"/>
    <w:rsid w:val="00867B31"/>
    <w:rsid w:val="00867BE2"/>
    <w:rsid w:val="00870E49"/>
    <w:rsid w:val="00876803"/>
    <w:rsid w:val="008815CD"/>
    <w:rsid w:val="008843D4"/>
    <w:rsid w:val="0088608D"/>
    <w:rsid w:val="00895343"/>
    <w:rsid w:val="0089685E"/>
    <w:rsid w:val="008A1E1B"/>
    <w:rsid w:val="008A40F8"/>
    <w:rsid w:val="008A6566"/>
    <w:rsid w:val="008B78D5"/>
    <w:rsid w:val="008B791F"/>
    <w:rsid w:val="008B7B53"/>
    <w:rsid w:val="008C4568"/>
    <w:rsid w:val="008D31A3"/>
    <w:rsid w:val="008D7BDA"/>
    <w:rsid w:val="008E41C9"/>
    <w:rsid w:val="008E6A8A"/>
    <w:rsid w:val="008F4422"/>
    <w:rsid w:val="008F453A"/>
    <w:rsid w:val="008F54B1"/>
    <w:rsid w:val="008F5F2E"/>
    <w:rsid w:val="008F7D2E"/>
    <w:rsid w:val="0090428D"/>
    <w:rsid w:val="0091079A"/>
    <w:rsid w:val="009123C7"/>
    <w:rsid w:val="0092022C"/>
    <w:rsid w:val="00922837"/>
    <w:rsid w:val="00931239"/>
    <w:rsid w:val="0093265E"/>
    <w:rsid w:val="0094084E"/>
    <w:rsid w:val="0094131F"/>
    <w:rsid w:val="009429A7"/>
    <w:rsid w:val="0094330F"/>
    <w:rsid w:val="00945582"/>
    <w:rsid w:val="00953D1B"/>
    <w:rsid w:val="00956519"/>
    <w:rsid w:val="009568D2"/>
    <w:rsid w:val="00956D8A"/>
    <w:rsid w:val="00957A51"/>
    <w:rsid w:val="00962F1D"/>
    <w:rsid w:val="00964607"/>
    <w:rsid w:val="00967EB1"/>
    <w:rsid w:val="00970702"/>
    <w:rsid w:val="0097082A"/>
    <w:rsid w:val="0097426D"/>
    <w:rsid w:val="009763B4"/>
    <w:rsid w:val="009767B1"/>
    <w:rsid w:val="00982359"/>
    <w:rsid w:val="009861BC"/>
    <w:rsid w:val="00986F70"/>
    <w:rsid w:val="0098739C"/>
    <w:rsid w:val="00987B5B"/>
    <w:rsid w:val="0099341E"/>
    <w:rsid w:val="00994558"/>
    <w:rsid w:val="009949B3"/>
    <w:rsid w:val="00995C27"/>
    <w:rsid w:val="009A0AB6"/>
    <w:rsid w:val="009A0ACF"/>
    <w:rsid w:val="009A0FAE"/>
    <w:rsid w:val="009A228A"/>
    <w:rsid w:val="009A3773"/>
    <w:rsid w:val="009A5794"/>
    <w:rsid w:val="009B1696"/>
    <w:rsid w:val="009B4A9C"/>
    <w:rsid w:val="009C14A1"/>
    <w:rsid w:val="009C3CEA"/>
    <w:rsid w:val="009E0C0B"/>
    <w:rsid w:val="009E2C3B"/>
    <w:rsid w:val="009E67AD"/>
    <w:rsid w:val="009E6E70"/>
    <w:rsid w:val="009E72FC"/>
    <w:rsid w:val="009F0475"/>
    <w:rsid w:val="009F107E"/>
    <w:rsid w:val="009F675D"/>
    <w:rsid w:val="00A00325"/>
    <w:rsid w:val="00A033D8"/>
    <w:rsid w:val="00A124B6"/>
    <w:rsid w:val="00A1515B"/>
    <w:rsid w:val="00A17F4E"/>
    <w:rsid w:val="00A2544E"/>
    <w:rsid w:val="00A26366"/>
    <w:rsid w:val="00A3028C"/>
    <w:rsid w:val="00A30EC4"/>
    <w:rsid w:val="00A32BD0"/>
    <w:rsid w:val="00A33C9A"/>
    <w:rsid w:val="00A3521E"/>
    <w:rsid w:val="00A359E4"/>
    <w:rsid w:val="00A40E0A"/>
    <w:rsid w:val="00A46CE4"/>
    <w:rsid w:val="00A512C2"/>
    <w:rsid w:val="00A5277F"/>
    <w:rsid w:val="00A55072"/>
    <w:rsid w:val="00A55225"/>
    <w:rsid w:val="00A607E6"/>
    <w:rsid w:val="00A61C5A"/>
    <w:rsid w:val="00A641DF"/>
    <w:rsid w:val="00A73C63"/>
    <w:rsid w:val="00A74206"/>
    <w:rsid w:val="00A779D8"/>
    <w:rsid w:val="00A8616D"/>
    <w:rsid w:val="00A86EB1"/>
    <w:rsid w:val="00A924C4"/>
    <w:rsid w:val="00AA0426"/>
    <w:rsid w:val="00AA10C2"/>
    <w:rsid w:val="00AA26D3"/>
    <w:rsid w:val="00AA4C90"/>
    <w:rsid w:val="00AA76C1"/>
    <w:rsid w:val="00AB1BAC"/>
    <w:rsid w:val="00AB6717"/>
    <w:rsid w:val="00AC1051"/>
    <w:rsid w:val="00AC5B16"/>
    <w:rsid w:val="00AD5519"/>
    <w:rsid w:val="00AE3489"/>
    <w:rsid w:val="00AE35D1"/>
    <w:rsid w:val="00AE5BF1"/>
    <w:rsid w:val="00AE7E16"/>
    <w:rsid w:val="00AF228C"/>
    <w:rsid w:val="00B05BC8"/>
    <w:rsid w:val="00B24652"/>
    <w:rsid w:val="00B24D86"/>
    <w:rsid w:val="00B3121C"/>
    <w:rsid w:val="00B42A53"/>
    <w:rsid w:val="00B43238"/>
    <w:rsid w:val="00B43FCD"/>
    <w:rsid w:val="00B45257"/>
    <w:rsid w:val="00B46D40"/>
    <w:rsid w:val="00B5556B"/>
    <w:rsid w:val="00B60611"/>
    <w:rsid w:val="00B63A68"/>
    <w:rsid w:val="00B67BE0"/>
    <w:rsid w:val="00B71143"/>
    <w:rsid w:val="00B7481C"/>
    <w:rsid w:val="00B74B27"/>
    <w:rsid w:val="00B76553"/>
    <w:rsid w:val="00B7768C"/>
    <w:rsid w:val="00B824C5"/>
    <w:rsid w:val="00B8431C"/>
    <w:rsid w:val="00B97C9C"/>
    <w:rsid w:val="00BA59EC"/>
    <w:rsid w:val="00BA5EC1"/>
    <w:rsid w:val="00BA7F97"/>
    <w:rsid w:val="00BB1963"/>
    <w:rsid w:val="00BB42C0"/>
    <w:rsid w:val="00BB76A3"/>
    <w:rsid w:val="00BB7A6B"/>
    <w:rsid w:val="00BC0292"/>
    <w:rsid w:val="00BC2716"/>
    <w:rsid w:val="00BC5713"/>
    <w:rsid w:val="00BD2D81"/>
    <w:rsid w:val="00BD61AA"/>
    <w:rsid w:val="00BD637A"/>
    <w:rsid w:val="00BE0EE8"/>
    <w:rsid w:val="00BE4946"/>
    <w:rsid w:val="00BE4A25"/>
    <w:rsid w:val="00BF06B3"/>
    <w:rsid w:val="00BF06CE"/>
    <w:rsid w:val="00C050F5"/>
    <w:rsid w:val="00C11241"/>
    <w:rsid w:val="00C1508F"/>
    <w:rsid w:val="00C1538A"/>
    <w:rsid w:val="00C15A99"/>
    <w:rsid w:val="00C21F79"/>
    <w:rsid w:val="00C315B3"/>
    <w:rsid w:val="00C3406B"/>
    <w:rsid w:val="00C37D71"/>
    <w:rsid w:val="00C41B9B"/>
    <w:rsid w:val="00C43E5F"/>
    <w:rsid w:val="00C45252"/>
    <w:rsid w:val="00C46B7C"/>
    <w:rsid w:val="00C51E9E"/>
    <w:rsid w:val="00C568CD"/>
    <w:rsid w:val="00C60DFF"/>
    <w:rsid w:val="00C655F5"/>
    <w:rsid w:val="00C65B13"/>
    <w:rsid w:val="00C6611A"/>
    <w:rsid w:val="00C66C69"/>
    <w:rsid w:val="00C75131"/>
    <w:rsid w:val="00C83C4E"/>
    <w:rsid w:val="00C9120C"/>
    <w:rsid w:val="00C925F0"/>
    <w:rsid w:val="00C9400E"/>
    <w:rsid w:val="00C94636"/>
    <w:rsid w:val="00C94D48"/>
    <w:rsid w:val="00C94FBA"/>
    <w:rsid w:val="00C954BD"/>
    <w:rsid w:val="00CA01AB"/>
    <w:rsid w:val="00CA1350"/>
    <w:rsid w:val="00CB43CC"/>
    <w:rsid w:val="00CB6042"/>
    <w:rsid w:val="00CD3A4E"/>
    <w:rsid w:val="00CD4595"/>
    <w:rsid w:val="00CD54C4"/>
    <w:rsid w:val="00CE26FD"/>
    <w:rsid w:val="00CE3390"/>
    <w:rsid w:val="00CF1050"/>
    <w:rsid w:val="00D01FD6"/>
    <w:rsid w:val="00D07ACF"/>
    <w:rsid w:val="00D124F5"/>
    <w:rsid w:val="00D1424A"/>
    <w:rsid w:val="00D149A4"/>
    <w:rsid w:val="00D14B4D"/>
    <w:rsid w:val="00D20484"/>
    <w:rsid w:val="00D20A79"/>
    <w:rsid w:val="00D20F7F"/>
    <w:rsid w:val="00D23338"/>
    <w:rsid w:val="00D25C76"/>
    <w:rsid w:val="00D33C7A"/>
    <w:rsid w:val="00D34269"/>
    <w:rsid w:val="00D365D7"/>
    <w:rsid w:val="00D40C29"/>
    <w:rsid w:val="00D41854"/>
    <w:rsid w:val="00D427CB"/>
    <w:rsid w:val="00D43CC5"/>
    <w:rsid w:val="00D45138"/>
    <w:rsid w:val="00D466EE"/>
    <w:rsid w:val="00D54617"/>
    <w:rsid w:val="00D5593E"/>
    <w:rsid w:val="00D57598"/>
    <w:rsid w:val="00D661A3"/>
    <w:rsid w:val="00D6771D"/>
    <w:rsid w:val="00D71362"/>
    <w:rsid w:val="00D779E4"/>
    <w:rsid w:val="00D82F72"/>
    <w:rsid w:val="00D83FCE"/>
    <w:rsid w:val="00D866B1"/>
    <w:rsid w:val="00D876A2"/>
    <w:rsid w:val="00D97E5C"/>
    <w:rsid w:val="00DA255E"/>
    <w:rsid w:val="00DA5783"/>
    <w:rsid w:val="00DA5B75"/>
    <w:rsid w:val="00DA6E0F"/>
    <w:rsid w:val="00DB28D2"/>
    <w:rsid w:val="00DB3CB6"/>
    <w:rsid w:val="00DB7A32"/>
    <w:rsid w:val="00DB7E6A"/>
    <w:rsid w:val="00DC1D39"/>
    <w:rsid w:val="00DC736D"/>
    <w:rsid w:val="00DC7B20"/>
    <w:rsid w:val="00DD14BD"/>
    <w:rsid w:val="00DD7B3C"/>
    <w:rsid w:val="00DF5DD1"/>
    <w:rsid w:val="00E06680"/>
    <w:rsid w:val="00E100FA"/>
    <w:rsid w:val="00E13646"/>
    <w:rsid w:val="00E16B73"/>
    <w:rsid w:val="00E24C94"/>
    <w:rsid w:val="00E253B6"/>
    <w:rsid w:val="00E33618"/>
    <w:rsid w:val="00E33657"/>
    <w:rsid w:val="00E41D35"/>
    <w:rsid w:val="00E426F3"/>
    <w:rsid w:val="00E46946"/>
    <w:rsid w:val="00E46F47"/>
    <w:rsid w:val="00E473F5"/>
    <w:rsid w:val="00E53013"/>
    <w:rsid w:val="00E545C5"/>
    <w:rsid w:val="00E54BD7"/>
    <w:rsid w:val="00E57A27"/>
    <w:rsid w:val="00E61CE0"/>
    <w:rsid w:val="00E62659"/>
    <w:rsid w:val="00E64FE0"/>
    <w:rsid w:val="00E65090"/>
    <w:rsid w:val="00E67B85"/>
    <w:rsid w:val="00E76D72"/>
    <w:rsid w:val="00E864B7"/>
    <w:rsid w:val="00E86CA5"/>
    <w:rsid w:val="00E93A45"/>
    <w:rsid w:val="00E94F3D"/>
    <w:rsid w:val="00EA5CE9"/>
    <w:rsid w:val="00EA6A31"/>
    <w:rsid w:val="00EA6F40"/>
    <w:rsid w:val="00EB0943"/>
    <w:rsid w:val="00EB1A2E"/>
    <w:rsid w:val="00EB23E5"/>
    <w:rsid w:val="00EB5FF5"/>
    <w:rsid w:val="00ED3E67"/>
    <w:rsid w:val="00EE1549"/>
    <w:rsid w:val="00EE252C"/>
    <w:rsid w:val="00EE6565"/>
    <w:rsid w:val="00EF1A5B"/>
    <w:rsid w:val="00EF22C4"/>
    <w:rsid w:val="00EF23BD"/>
    <w:rsid w:val="00EF279E"/>
    <w:rsid w:val="00EF3D32"/>
    <w:rsid w:val="00EF595B"/>
    <w:rsid w:val="00EF7AB6"/>
    <w:rsid w:val="00F03BA4"/>
    <w:rsid w:val="00F05AA9"/>
    <w:rsid w:val="00F05CB6"/>
    <w:rsid w:val="00F0621F"/>
    <w:rsid w:val="00F10111"/>
    <w:rsid w:val="00F116BE"/>
    <w:rsid w:val="00F175B3"/>
    <w:rsid w:val="00F234C7"/>
    <w:rsid w:val="00F27B6C"/>
    <w:rsid w:val="00F30D42"/>
    <w:rsid w:val="00F323C0"/>
    <w:rsid w:val="00F3254B"/>
    <w:rsid w:val="00F36406"/>
    <w:rsid w:val="00F42A6F"/>
    <w:rsid w:val="00F43DB7"/>
    <w:rsid w:val="00F456ED"/>
    <w:rsid w:val="00F47B47"/>
    <w:rsid w:val="00F517B7"/>
    <w:rsid w:val="00F560D0"/>
    <w:rsid w:val="00F716F5"/>
    <w:rsid w:val="00F72018"/>
    <w:rsid w:val="00F74718"/>
    <w:rsid w:val="00F7495A"/>
    <w:rsid w:val="00F81794"/>
    <w:rsid w:val="00F821B9"/>
    <w:rsid w:val="00F825F6"/>
    <w:rsid w:val="00FA533A"/>
    <w:rsid w:val="00FA5B86"/>
    <w:rsid w:val="00FA6359"/>
    <w:rsid w:val="00FB6C01"/>
    <w:rsid w:val="00FC60D1"/>
    <w:rsid w:val="00FC7D27"/>
    <w:rsid w:val="00FD1F40"/>
    <w:rsid w:val="00FD404A"/>
    <w:rsid w:val="00FE7E85"/>
    <w:rsid w:val="00FF5A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82B"/>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2833FB"/>
    <w:pPr>
      <w:spacing w:before="100" w:beforeAutospacing="1" w:after="100" w:afterAutospacing="1" w:line="240" w:lineRule="auto"/>
    </w:pPr>
    <w:rPr>
      <w:rFonts w:ascii="Times New Roman" w:eastAsia="Times New Roman" w:hAnsi="Times New Roman"/>
      <w:sz w:val="24"/>
      <w:szCs w:val="24"/>
      <w:lang w:eastAsia="ru-RU"/>
    </w:rPr>
  </w:style>
  <w:style w:type="table" w:styleId="TableGrid">
    <w:name w:val="Table Grid"/>
    <w:basedOn w:val="TableNormal"/>
    <w:uiPriority w:val="99"/>
    <w:rsid w:val="004A7D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4674D"/>
    <w:pPr>
      <w:ind w:left="720"/>
      <w:contextualSpacing/>
    </w:pPr>
  </w:style>
  <w:style w:type="character" w:styleId="Hyperlink">
    <w:name w:val="Hyperlink"/>
    <w:basedOn w:val="DefaultParagraphFont"/>
    <w:uiPriority w:val="99"/>
    <w:rsid w:val="00233A62"/>
    <w:rPr>
      <w:rFonts w:cs="Times New Roman"/>
      <w:color w:val="0000FF"/>
      <w:u w:val="single"/>
    </w:rPr>
  </w:style>
  <w:style w:type="character" w:customStyle="1" w:styleId="UnresolvedMention">
    <w:name w:val="Unresolved Mention"/>
    <w:basedOn w:val="DefaultParagraphFont"/>
    <w:uiPriority w:val="99"/>
    <w:semiHidden/>
    <w:rsid w:val="00233A62"/>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17167677">
      <w:marLeft w:val="0"/>
      <w:marRight w:val="0"/>
      <w:marTop w:val="0"/>
      <w:marBottom w:val="0"/>
      <w:divBdr>
        <w:top w:val="none" w:sz="0" w:space="0" w:color="auto"/>
        <w:left w:val="none" w:sz="0" w:space="0" w:color="auto"/>
        <w:bottom w:val="none" w:sz="0" w:space="0" w:color="auto"/>
        <w:right w:val="none" w:sz="0" w:space="0" w:color="auto"/>
      </w:divBdr>
      <w:divsChild>
        <w:div w:id="717167676">
          <w:marLeft w:val="0"/>
          <w:marRight w:val="0"/>
          <w:marTop w:val="0"/>
          <w:marBottom w:val="0"/>
          <w:divBdr>
            <w:top w:val="none" w:sz="0" w:space="0" w:color="auto"/>
            <w:left w:val="none" w:sz="0" w:space="0" w:color="auto"/>
            <w:bottom w:val="none" w:sz="0" w:space="0" w:color="auto"/>
            <w:right w:val="none" w:sz="0" w:space="0" w:color="auto"/>
          </w:divBdr>
        </w:div>
      </w:divsChild>
    </w:div>
    <w:div w:id="717167679">
      <w:marLeft w:val="0"/>
      <w:marRight w:val="0"/>
      <w:marTop w:val="0"/>
      <w:marBottom w:val="0"/>
      <w:divBdr>
        <w:top w:val="none" w:sz="0" w:space="0" w:color="auto"/>
        <w:left w:val="none" w:sz="0" w:space="0" w:color="auto"/>
        <w:bottom w:val="none" w:sz="0" w:space="0" w:color="auto"/>
        <w:right w:val="none" w:sz="0" w:space="0" w:color="auto"/>
      </w:divBdr>
      <w:divsChild>
        <w:div w:id="717167678">
          <w:marLeft w:val="0"/>
          <w:marRight w:val="0"/>
          <w:marTop w:val="0"/>
          <w:marBottom w:val="0"/>
          <w:divBdr>
            <w:top w:val="none" w:sz="0" w:space="0" w:color="auto"/>
            <w:left w:val="none" w:sz="0" w:space="0" w:color="auto"/>
            <w:bottom w:val="none" w:sz="0" w:space="0" w:color="auto"/>
            <w:right w:val="none" w:sz="0" w:space="0" w:color="auto"/>
          </w:divBdr>
        </w:div>
      </w:divsChild>
    </w:div>
    <w:div w:id="717167680">
      <w:marLeft w:val="0"/>
      <w:marRight w:val="0"/>
      <w:marTop w:val="0"/>
      <w:marBottom w:val="0"/>
      <w:divBdr>
        <w:top w:val="none" w:sz="0" w:space="0" w:color="auto"/>
        <w:left w:val="none" w:sz="0" w:space="0" w:color="auto"/>
        <w:bottom w:val="none" w:sz="0" w:space="0" w:color="auto"/>
        <w:right w:val="none" w:sz="0" w:space="0" w:color="auto"/>
      </w:divBdr>
    </w:div>
    <w:div w:id="7171676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7</Pages>
  <Words>8241</Words>
  <Characters>4698</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dc:creator>
  <cp:keywords/>
  <dc:description/>
  <cp:lastModifiedBy>Admin</cp:lastModifiedBy>
  <cp:revision>4</cp:revision>
  <dcterms:created xsi:type="dcterms:W3CDTF">2025-02-19T16:10:00Z</dcterms:created>
  <dcterms:modified xsi:type="dcterms:W3CDTF">2025-02-26T11:45:00Z</dcterms:modified>
</cp:coreProperties>
</file>