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0A9" w:rsidRPr="00344120" w:rsidRDefault="00D410A9" w:rsidP="00344120">
      <w:pPr>
        <w:spacing w:after="0" w:line="360" w:lineRule="auto"/>
        <w:ind w:right="283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344120">
        <w:rPr>
          <w:rFonts w:ascii="Times New Roman" w:hAnsi="Times New Roman"/>
          <w:b/>
          <w:sz w:val="28"/>
          <w:szCs w:val="28"/>
          <w:lang w:eastAsia="ru-RU"/>
        </w:rPr>
        <w:t>Леся Колток, Віра Комар</w:t>
      </w:r>
    </w:p>
    <w:p w:rsidR="00D410A9" w:rsidRPr="00A47C71" w:rsidRDefault="00D410A9" w:rsidP="00344120">
      <w:pPr>
        <w:spacing w:after="0" w:line="360" w:lineRule="auto"/>
        <w:ind w:right="283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A47C71">
        <w:rPr>
          <w:rFonts w:ascii="Times New Roman" w:hAnsi="Times New Roman"/>
          <w:b/>
          <w:sz w:val="28"/>
          <w:szCs w:val="28"/>
          <w:lang w:eastAsia="ru-RU"/>
        </w:rPr>
        <w:t>(Дрогобич, Україна)</w:t>
      </w:r>
    </w:p>
    <w:p w:rsidR="00D410A9" w:rsidRDefault="00D410A9" w:rsidP="006113B9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410A9" w:rsidRDefault="00D410A9" w:rsidP="006113B9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/>
          <w:b/>
          <w:color w:val="111115"/>
          <w:sz w:val="28"/>
          <w:szCs w:val="28"/>
          <w:bdr w:val="none" w:sz="0" w:space="0" w:color="auto" w:frame="1"/>
          <w:lang w:eastAsia="uk-UA"/>
        </w:rPr>
      </w:pPr>
      <w:r w:rsidRPr="00CE0E75">
        <w:rPr>
          <w:rFonts w:ascii="Times New Roman" w:hAnsi="Times New Roman"/>
          <w:b/>
          <w:color w:val="111115"/>
          <w:sz w:val="28"/>
          <w:szCs w:val="28"/>
          <w:bdr w:val="none" w:sz="0" w:space="0" w:color="auto" w:frame="1"/>
          <w:lang w:eastAsia="uk-UA"/>
        </w:rPr>
        <w:t>КРИТИЧНЕ МИСЛЕННЯ МОЛОДШИХ ШКОЛЯРІВ: ПОНЯТТЯ, СПЕЦИФІКА</w:t>
      </w:r>
    </w:p>
    <w:p w:rsidR="00D410A9" w:rsidRPr="00CE0E75" w:rsidRDefault="00D410A9" w:rsidP="006113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</w:pP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Сучасне суспільство вимагає від освіти виховання компетентної та активної особистості. Щоб стати успішним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 xml:space="preserve"> учнем, недостатньо мати певний обсяг знань у тій чи іншій галузі</w:t>
      </w: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. Важливо, щоб дитина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, яка закінчує школу і вступає у</w:t>
      </w: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 xml:space="preserve"> дор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осле життя, не була пасивним об’</w:t>
      </w: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єктом впливу, а могла самостійно знайти потрібну інформацію, висловити свою думку з певної проблеми, могла брати участь у дискусії, знаходити аргументи та контраргументи. У центрі уваги сучасної освіти повинні бути не лише навчальні предмети, а також різні види діяльності, що розвивають мислення школяра. Загальна мета освіти сьогодні – це виховання культури особистості, складові якої: культура мислення, культура спілкування та поведінки.</w:t>
      </w:r>
    </w:p>
    <w:p w:rsidR="00D410A9" w:rsidRDefault="00D410A9" w:rsidP="0034412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</w:pPr>
      <w:r w:rsidRPr="008F4770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 xml:space="preserve">У </w:t>
      </w:r>
      <w:r>
        <w:rPr>
          <w:rFonts w:ascii="Times New Roman" w:hAnsi="Times New Roman"/>
          <w:sz w:val="28"/>
          <w:szCs w:val="28"/>
        </w:rPr>
        <w:t>Концепції</w:t>
      </w:r>
      <w:r w:rsidRPr="008F4770">
        <w:rPr>
          <w:rFonts w:ascii="Times New Roman" w:hAnsi="Times New Roman"/>
          <w:sz w:val="28"/>
          <w:szCs w:val="28"/>
        </w:rPr>
        <w:t xml:space="preserve"> «Нова українська школа»</w:t>
      </w: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наголошується на необхідності навчити дитину мислити критично, вирішувати складні проблеми шляхом аналізу обставин та відповідної інформації, зважувати та враховувати альтернативні думки, приймати правильні рішення, дискутувати, спілкуватися з іншими людьми</w:t>
      </w:r>
      <w:r w:rsidRPr="008F4770"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</w:rPr>
        <w:t>7</w:t>
      </w:r>
      <w:r w:rsidRPr="008F4770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Розвиток критичного мислення – стратегія універсальна, міждисциплінарна, дозволяє отримати такі освітні результати, як уміння працювати у різних галузях знань; здатність висловлювати св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ої думки усно і письмово; формувати особисту позицію</w:t>
      </w: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 xml:space="preserve"> на підставі осмислення різного досвіду, ідей та уявлень; вирішувати проблеми; самостійно займатися власною освітою; вміння співпрацювати та працювати у групі. Саме тому очевидною є життєва необхідність критичного мислення для сучасної освітньої системи.</w:t>
      </w:r>
    </w:p>
    <w:p w:rsidR="00D410A9" w:rsidRPr="00CE0E75" w:rsidRDefault="00D410A9" w:rsidP="00CE0E7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</w:pP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Аналіз сучасної науково-педагогічної, методичної літератури свідчить, що зміни у шкільній освіті неможливі без застосування під час уроків прийомів, заснованих на діалозі, моделюванні ситуацій вибору, вільному обміні думками тощо.</w:t>
      </w:r>
    </w:p>
    <w:p w:rsidR="00D410A9" w:rsidRPr="00CE0E75" w:rsidRDefault="00D410A9" w:rsidP="00CE0E7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</w:pP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Молодший шкільний вік – значний період у житті.Саме в цьому віці дитина пізнає світ, вчиться з нею взаємодіяти, виявляє та розвиває свої здібності. Дуже важливо з перших років життя вчити дитину мислити критично, тобто формувати власну думку і приймати зважені рішення на основі отриманої інформації.</w:t>
      </w:r>
    </w:p>
    <w:p w:rsidR="00D410A9" w:rsidRPr="00CE0E75" w:rsidRDefault="00D410A9" w:rsidP="00CE0E7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</w:pP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Особливий вид мислення, фундамент якого потрібно закладати якомога раніше, ще у дошкільний період – критичне. Це здатність виносити суджен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ня у тому, наскільки ідея чи дія</w:t>
      </w: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 xml:space="preserve"> відповідають здоровому глузду чи реальності, вмі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ння ставити під сумнів</w:t>
      </w: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 xml:space="preserve"> інформацію, переконання. Це складний розумовий процес, який включає отримання дитиною інформації, обдумане рішення 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 xml:space="preserve">і формування власного ставлення </w:t>
      </w:r>
      <w:r w:rsidRPr="008F4770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5, 218</w:t>
      </w:r>
      <w:r w:rsidRPr="008F4770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D410A9" w:rsidRDefault="00D410A9" w:rsidP="00CE0E7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</w:pP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 xml:space="preserve">Інакше кажучи, критично мисляча дитина завжди зможе пояснити, чому вона згодна або не згодна з думкою співрозмовника, 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враховуючи її логіку. Вона здатна</w:t>
      </w: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 xml:space="preserve"> бачити різноманіття життя та навколишнього світу, нео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днозначність відповідей, вільна</w:t>
      </w: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 xml:space="preserve"> від умовностей.</w:t>
      </w:r>
    </w:p>
    <w:p w:rsidR="00D410A9" w:rsidRPr="00CE0E75" w:rsidRDefault="00D410A9" w:rsidP="00CE0E75">
      <w:pPr>
        <w:spacing w:after="0" w:line="360" w:lineRule="auto"/>
        <w:ind w:firstLine="567"/>
        <w:jc w:val="both"/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>У сучасному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світі важливо, щоб дитина уже у</w:t>
      </w: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початковій школі вміла прави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льно мислити. </w:t>
      </w: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Робота з формування мислення починається саме в цей час, а розвиток критичного мислення займає тут особливе місце. Оскільки критичному мисленню можна і треба вчити, його культуру слід цілеспрямовано розвивати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на</w:t>
      </w: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всіх рівнях, починаючи з першого класу школи.</w:t>
      </w:r>
    </w:p>
    <w:p w:rsidR="00D410A9" w:rsidRPr="00387EC9" w:rsidRDefault="00D410A9" w:rsidP="00387EC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</w:pP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>Школа є основною ланкою в ланцюжку розвитку від дитини до зрілої особистості, вона повинна своєчасно та ефективно реагувати на процеси, що відбуваються у с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>віті, бачити і усувати</w:t>
      </w: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проблеми,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що виникають,</w:t>
      </w: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знаходити шляхи вирішення, що призводять до якісних змін. Крім того, сучасний освітній простір має бути мобільним, тобто швидко реагувати на зміни поза ним. Оптимальним способом вирішення поставленого завдання є розвиток у школярів критичного мислення, що є однією з найважливіших форм мислення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8F4770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3,11</w:t>
      </w:r>
      <w:r w:rsidRPr="008F4770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D410A9" w:rsidRPr="00CE0E75" w:rsidRDefault="00D410A9" w:rsidP="00CE0E75">
      <w:pPr>
        <w:spacing w:after="0" w:line="360" w:lineRule="auto"/>
        <w:ind w:firstLine="567"/>
        <w:jc w:val="both"/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>А. Бутенко</w:t>
      </w: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головною ознакою критичного мислення називає вміння аргументовано спростовувати 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сумнівну інформацію </w:t>
      </w: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>і контролювати правильність висунутих своїх суджень, але це можливо лише за наявності в молодшого школяра певного наукового багажу. Він переконаний, що на процес розвитку мислення взагалі і критичного зокрема навчання у школі має більший вплив, ніж інші фактори, і навчання не вплива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>є так значно, наприклад, на пам’</w:t>
      </w: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>ять учня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>, як на його мислення [2, 65</w:t>
      </w: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>].</w:t>
      </w:r>
    </w:p>
    <w:p w:rsidR="00D410A9" w:rsidRPr="00CE0E75" w:rsidRDefault="00D410A9" w:rsidP="00CE0E75">
      <w:pPr>
        <w:spacing w:after="0" w:line="360" w:lineRule="auto"/>
        <w:ind w:firstLine="567"/>
        <w:jc w:val="both"/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На думку Р. Бустром</w:t>
      </w: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>, критичне мислення – це таке мислення, яке має такі характеристики:</w:t>
      </w:r>
    </w:p>
    <w:p w:rsidR="00D410A9" w:rsidRPr="00CE0E75" w:rsidRDefault="00D410A9" w:rsidP="00CE0E75">
      <w:pPr>
        <w:spacing w:after="0" w:line="360" w:lineRule="auto"/>
        <w:ind w:firstLine="567"/>
        <w:jc w:val="both"/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>- г</w:t>
      </w: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>либина - вміння проникати в суть, бачити неясне там, де іншим все здається ясним і зрозумілим;</w:t>
      </w:r>
    </w:p>
    <w:p w:rsidR="00D410A9" w:rsidRPr="00CE0E75" w:rsidRDefault="00D410A9" w:rsidP="00CE0E75">
      <w:pPr>
        <w:spacing w:after="0" w:line="360" w:lineRule="auto"/>
        <w:ind w:firstLine="567"/>
        <w:jc w:val="both"/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>- п</w:t>
      </w: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>ослідовність - вміння дотримуватися логічних правил, не суперечити самому собі, доводити висновки;</w:t>
      </w:r>
    </w:p>
    <w:p w:rsidR="00D410A9" w:rsidRPr="00CE0E75" w:rsidRDefault="00D410A9" w:rsidP="00CE0E75">
      <w:pPr>
        <w:spacing w:after="0" w:line="360" w:lineRule="auto"/>
        <w:ind w:firstLine="567"/>
        <w:jc w:val="both"/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>- самостійність - вміння ставити питання, знаходити нові підходи до їхнього розуміння;</w:t>
      </w:r>
    </w:p>
    <w:p w:rsidR="00D410A9" w:rsidRPr="00CE0E75" w:rsidRDefault="00D410A9" w:rsidP="00CE0E75">
      <w:pPr>
        <w:spacing w:after="0" w:line="360" w:lineRule="auto"/>
        <w:ind w:firstLine="567"/>
        <w:jc w:val="both"/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>- гнучкість - вміння змінювати спосіб вирішення проблеми, знаходити нові шляхи, бути вільним від шаблонів;</w:t>
      </w:r>
    </w:p>
    <w:p w:rsidR="00D410A9" w:rsidRPr="00CE0E75" w:rsidRDefault="00D410A9" w:rsidP="00CE0E75">
      <w:pPr>
        <w:spacing w:after="0" w:line="360" w:lineRule="auto"/>
        <w:ind w:firstLine="567"/>
        <w:jc w:val="both"/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>- швидкість - вміння швидко впоратися з пізнавальним завданням;</w:t>
      </w:r>
    </w:p>
    <w:p w:rsidR="00D410A9" w:rsidRPr="00CE0E75" w:rsidRDefault="00D410A9" w:rsidP="00CE0E75">
      <w:pPr>
        <w:spacing w:after="0" w:line="360" w:lineRule="auto"/>
        <w:ind w:firstLine="567"/>
        <w:jc w:val="both"/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>- стратегічність - послідовне висування гіпотез, позначення ознак під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час вирішення завдань [1, 73</w:t>
      </w: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>].</w:t>
      </w:r>
    </w:p>
    <w:p w:rsidR="00D410A9" w:rsidRPr="00CE0E75" w:rsidRDefault="00D410A9" w:rsidP="00CE0E75">
      <w:pPr>
        <w:spacing w:after="0" w:line="360" w:lineRule="auto"/>
        <w:ind w:firstLine="567"/>
        <w:jc w:val="both"/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bookmarkStart w:id="0" w:name="_GoBack"/>
      <w:bookmarkEnd w:id="0"/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>Якщо учні мають у своєму розпорядженні час і можливість практики в критичному мисленні, заохочуют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>ься вчителем під час освітнього</w:t>
      </w: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процесу, в класі створена атмосфера, в якій нема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>є глузування та іронії над чиєюсь</w:t>
      </w: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думкою, приймаються різноманітні ідеї та думки, тоді відбувається формування нового стилю мислення, критичного, для якого характерні відкритість, гнучкість, рефлексивність, усвідомлення внутрішньої багатозначності позицій та точок зору, альтернативності прийнятих рішень.</w:t>
      </w:r>
    </w:p>
    <w:p w:rsidR="00D410A9" w:rsidRDefault="00D410A9" w:rsidP="00387EC9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uk-UA"/>
        </w:rPr>
      </w:pPr>
      <w:r w:rsidRPr="00CE0E75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>Вчити молодших школярів критично мислити – значить вчити критично слухати та сприймати, осмислювати та аналізувати нову інформацію, творчо застосовувати та доводити свої знання, критично р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озвивати та вдосконалювати себе.</w:t>
      </w:r>
    </w:p>
    <w:p w:rsidR="00D410A9" w:rsidRPr="00387EC9" w:rsidRDefault="00D410A9" w:rsidP="00387EC9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b/>
          <w:sz w:val="28"/>
          <w:szCs w:val="28"/>
        </w:rPr>
        <w:t>Література:</w:t>
      </w:r>
    </w:p>
    <w:p w:rsidR="00D410A9" w:rsidRPr="006113B9" w:rsidRDefault="00D410A9" w:rsidP="006113B9">
      <w:pPr>
        <w:pStyle w:val="ListParagraph"/>
        <w:numPr>
          <w:ilvl w:val="0"/>
          <w:numId w:val="3"/>
        </w:numPr>
        <w:shd w:val="clear" w:color="auto" w:fill="FFFFFF"/>
        <w:tabs>
          <w:tab w:val="left" w:pos="851"/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i/>
          <w:color w:val="111115"/>
          <w:sz w:val="28"/>
          <w:szCs w:val="28"/>
          <w:lang w:eastAsia="uk-UA"/>
        </w:rPr>
      </w:pPr>
      <w:r w:rsidRPr="006113B9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Бустром Р. Розвиток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113B9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творчого та критичного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113B9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мислення</w:t>
      </w:r>
      <w:r w:rsidRPr="006113B9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val="uk-UA" w:eastAsia="uk-UA"/>
        </w:rPr>
        <w:t>. Київ</w:t>
      </w:r>
      <w:r w:rsidRPr="006113B9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: Альянс «Дельта», 20</w:t>
      </w:r>
      <w:r w:rsidRPr="006113B9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val="uk-UA" w:eastAsia="uk-UA"/>
        </w:rPr>
        <w:t>1</w:t>
      </w:r>
      <w:r w:rsidRPr="006113B9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3. 134 с</w:t>
      </w:r>
    </w:p>
    <w:p w:rsidR="00D410A9" w:rsidRPr="006113B9" w:rsidRDefault="00D410A9" w:rsidP="006113B9">
      <w:pPr>
        <w:pStyle w:val="ListParagraph"/>
        <w:numPr>
          <w:ilvl w:val="0"/>
          <w:numId w:val="3"/>
        </w:numPr>
        <w:shd w:val="clear" w:color="auto" w:fill="FFFFFF"/>
        <w:tabs>
          <w:tab w:val="left" w:pos="851"/>
          <w:tab w:val="left" w:pos="993"/>
          <w:tab w:val="left" w:pos="1276"/>
          <w:tab w:val="left" w:pos="1701"/>
          <w:tab w:val="left" w:pos="1843"/>
        </w:tabs>
        <w:spacing w:after="0" w:line="360" w:lineRule="auto"/>
        <w:ind w:left="0" w:firstLine="709"/>
        <w:jc w:val="both"/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</w:pPr>
      <w:r w:rsidRPr="006113B9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 xml:space="preserve">Бутенко А. В. 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Критичнее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113B9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 xml:space="preserve">мислення: метод, теорія, практика: </w:t>
      </w:r>
      <w:r w:rsidRPr="006113B9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val="uk-UA" w:eastAsia="uk-UA"/>
        </w:rPr>
        <w:t>навч</w:t>
      </w:r>
      <w:r w:rsidRPr="006113B9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.-метод. Посібник</w:t>
      </w:r>
      <w:r w:rsidRPr="006113B9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val="uk-UA" w:eastAsia="uk-UA"/>
        </w:rPr>
        <w:t>.К</w:t>
      </w:r>
      <w:r w:rsidRPr="006113B9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.: Мирос, 2002.  173 с.</w:t>
      </w:r>
    </w:p>
    <w:p w:rsidR="00D410A9" w:rsidRPr="006113B9" w:rsidRDefault="00D410A9" w:rsidP="006113B9">
      <w:pPr>
        <w:pStyle w:val="ListParagraph"/>
        <w:numPr>
          <w:ilvl w:val="0"/>
          <w:numId w:val="3"/>
        </w:numPr>
        <w:shd w:val="clear" w:color="auto" w:fill="FFFFFF"/>
        <w:tabs>
          <w:tab w:val="left" w:pos="851"/>
          <w:tab w:val="left" w:pos="993"/>
          <w:tab w:val="left" w:pos="1276"/>
          <w:tab w:val="left" w:pos="1701"/>
          <w:tab w:val="left" w:pos="1843"/>
        </w:tabs>
        <w:spacing w:after="0" w:line="360" w:lineRule="auto"/>
        <w:ind w:left="0" w:firstLine="709"/>
        <w:jc w:val="both"/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</w:pPr>
      <w:r w:rsidRPr="006113B9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Заїр-БекС. І. Технологія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113B9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розвитку критичного мислення у вигляді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113B9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читання та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 xml:space="preserve"> письма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val="uk-UA" w:eastAsia="uk-UA"/>
        </w:rPr>
        <w:t xml:space="preserve">. </w:t>
      </w:r>
      <w:r w:rsidRPr="00344120">
        <w:rPr>
          <w:rFonts w:ascii="Times New Roman" w:hAnsi="Times New Roman"/>
          <w:i/>
          <w:color w:val="111115"/>
          <w:sz w:val="28"/>
          <w:szCs w:val="28"/>
          <w:bdr w:val="none" w:sz="0" w:space="0" w:color="auto" w:frame="1"/>
          <w:lang w:eastAsia="uk-UA"/>
        </w:rPr>
        <w:t>Бібліотека</w:t>
      </w:r>
      <w:r>
        <w:rPr>
          <w:rFonts w:ascii="Times New Roman" w:hAnsi="Times New Roman"/>
          <w:i/>
          <w:color w:val="111115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344120">
        <w:rPr>
          <w:rFonts w:ascii="Times New Roman" w:hAnsi="Times New Roman"/>
          <w:i/>
          <w:color w:val="111115"/>
          <w:sz w:val="28"/>
          <w:szCs w:val="28"/>
          <w:bdr w:val="none" w:sz="0" w:space="0" w:color="auto" w:frame="1"/>
          <w:lang w:eastAsia="uk-UA"/>
        </w:rPr>
        <w:t>в</w:t>
      </w:r>
      <w:r>
        <w:rPr>
          <w:rFonts w:ascii="Times New Roman" w:hAnsi="Times New Roman"/>
          <w:i/>
          <w:color w:val="111115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344120">
        <w:rPr>
          <w:rFonts w:ascii="Times New Roman" w:hAnsi="Times New Roman"/>
          <w:i/>
          <w:color w:val="111115"/>
          <w:sz w:val="28"/>
          <w:szCs w:val="28"/>
          <w:bdr w:val="none" w:sz="0" w:space="0" w:color="auto" w:frame="1"/>
          <w:lang w:eastAsia="uk-UA"/>
        </w:rPr>
        <w:t>школі</w:t>
      </w:r>
      <w:r w:rsidRPr="006113B9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.  2001. № 12. С. 10-15.</w:t>
      </w:r>
    </w:p>
    <w:p w:rsidR="00D410A9" w:rsidRPr="006113B9" w:rsidRDefault="00D410A9" w:rsidP="006113B9">
      <w:pPr>
        <w:pStyle w:val="ListParagraph"/>
        <w:numPr>
          <w:ilvl w:val="0"/>
          <w:numId w:val="3"/>
        </w:numPr>
        <w:shd w:val="clear" w:color="auto" w:fill="FFFFFF"/>
        <w:tabs>
          <w:tab w:val="left" w:pos="851"/>
          <w:tab w:val="left" w:pos="993"/>
          <w:tab w:val="left" w:pos="1276"/>
          <w:tab w:val="left" w:pos="1701"/>
          <w:tab w:val="left" w:pos="1843"/>
        </w:tabs>
        <w:spacing w:after="0" w:line="360" w:lineRule="auto"/>
        <w:ind w:left="0" w:firstLine="709"/>
        <w:jc w:val="both"/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</w:pPr>
      <w:r w:rsidRPr="006113B9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Кларін М. В. Розвиток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113B9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критичн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ого та творчогомислення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val="uk-UA" w:eastAsia="uk-UA"/>
        </w:rPr>
        <w:t xml:space="preserve">. </w:t>
      </w:r>
      <w:r w:rsidRPr="00344120">
        <w:rPr>
          <w:rFonts w:ascii="Times New Roman" w:hAnsi="Times New Roman"/>
          <w:i/>
          <w:color w:val="111115"/>
          <w:sz w:val="28"/>
          <w:szCs w:val="28"/>
          <w:bdr w:val="none" w:sz="0" w:space="0" w:color="auto" w:frame="1"/>
          <w:lang w:eastAsia="uk-UA"/>
        </w:rPr>
        <w:t>Шкільні</w:t>
      </w:r>
      <w:r>
        <w:rPr>
          <w:rFonts w:ascii="Times New Roman" w:hAnsi="Times New Roman"/>
          <w:i/>
          <w:color w:val="111115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344120">
        <w:rPr>
          <w:rFonts w:ascii="Times New Roman" w:hAnsi="Times New Roman"/>
          <w:i/>
          <w:color w:val="111115"/>
          <w:sz w:val="28"/>
          <w:szCs w:val="28"/>
          <w:bdr w:val="none" w:sz="0" w:space="0" w:color="auto" w:frame="1"/>
          <w:lang w:eastAsia="uk-UA"/>
        </w:rPr>
        <w:t>технології</w:t>
      </w:r>
      <w:r w:rsidRPr="006113B9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. 2004. № 2. С. 3-10.</w:t>
      </w:r>
    </w:p>
    <w:p w:rsidR="00D410A9" w:rsidRPr="006113B9" w:rsidRDefault="00D410A9" w:rsidP="006113B9">
      <w:pPr>
        <w:pStyle w:val="ListParagraph"/>
        <w:numPr>
          <w:ilvl w:val="0"/>
          <w:numId w:val="3"/>
        </w:numPr>
        <w:shd w:val="clear" w:color="auto" w:fill="FFFFFF"/>
        <w:tabs>
          <w:tab w:val="left" w:pos="851"/>
          <w:tab w:val="left" w:pos="993"/>
          <w:tab w:val="left" w:pos="1276"/>
          <w:tab w:val="left" w:pos="1701"/>
          <w:tab w:val="left" w:pos="1843"/>
        </w:tabs>
        <w:spacing w:after="0" w:line="360" w:lineRule="auto"/>
        <w:ind w:left="0" w:firstLine="709"/>
        <w:jc w:val="both"/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</w:pPr>
      <w:r w:rsidRPr="006113B9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Селевко Г. К. Енциклопедія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113B9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освітніх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113B9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 xml:space="preserve">технологій. У 2 т. Т. 1. </w:t>
      </w:r>
      <w:r w:rsidRPr="006113B9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val="uk-UA" w:eastAsia="uk-UA"/>
        </w:rPr>
        <w:t>К</w:t>
      </w:r>
      <w:r w:rsidRPr="006113B9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: НДІ шк. технологій, 2006</w:t>
      </w:r>
      <w:r w:rsidRPr="006113B9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val="uk-UA" w:eastAsia="uk-UA"/>
        </w:rPr>
        <w:t>.</w:t>
      </w:r>
      <w:r w:rsidRPr="006113B9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 xml:space="preserve"> 816 с.</w:t>
      </w:r>
    </w:p>
    <w:p w:rsidR="00D410A9" w:rsidRPr="006113B9" w:rsidRDefault="00D410A9" w:rsidP="006113B9">
      <w:pPr>
        <w:pStyle w:val="ListParagraph"/>
        <w:numPr>
          <w:ilvl w:val="0"/>
          <w:numId w:val="3"/>
        </w:numPr>
        <w:shd w:val="clear" w:color="auto" w:fill="FFFFFF"/>
        <w:tabs>
          <w:tab w:val="left" w:pos="851"/>
          <w:tab w:val="left" w:pos="993"/>
          <w:tab w:val="left" w:pos="1276"/>
          <w:tab w:val="left" w:pos="1701"/>
          <w:tab w:val="left" w:pos="1843"/>
        </w:tabs>
        <w:spacing w:after="0" w:line="360" w:lineRule="auto"/>
        <w:ind w:left="0" w:firstLine="709"/>
        <w:jc w:val="both"/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</w:pPr>
      <w:r w:rsidRPr="006113B9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Халперн, Д. Психологія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113B9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критичного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113B9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 xml:space="preserve">мислення. 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val="uk-UA" w:eastAsia="uk-UA"/>
        </w:rPr>
        <w:t xml:space="preserve">Київ: </w:t>
      </w:r>
      <w:r w:rsidRPr="006113B9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lang w:eastAsia="uk-UA"/>
        </w:rPr>
        <w:t>Альянс «Дельта»,  2000. 512 с.</w:t>
      </w:r>
    </w:p>
    <w:p w:rsidR="00D410A9" w:rsidRPr="006113B9" w:rsidRDefault="00D410A9" w:rsidP="006113B9">
      <w:pPr>
        <w:pStyle w:val="ListParagraph"/>
        <w:numPr>
          <w:ilvl w:val="0"/>
          <w:numId w:val="3"/>
        </w:numPr>
        <w:shd w:val="clear" w:color="auto" w:fill="FFFFFF"/>
        <w:tabs>
          <w:tab w:val="left" w:pos="-284"/>
          <w:tab w:val="left" w:pos="0"/>
          <w:tab w:val="left" w:pos="993"/>
          <w:tab w:val="left" w:pos="1134"/>
          <w:tab w:val="left" w:pos="1843"/>
        </w:tabs>
        <w:spacing w:after="0" w:line="360" w:lineRule="auto"/>
        <w:ind w:left="0" w:firstLine="851"/>
        <w:jc w:val="both"/>
        <w:rPr>
          <w:sz w:val="28"/>
          <w:szCs w:val="28"/>
          <w:lang w:val="uk-UA"/>
        </w:rPr>
      </w:pPr>
      <w:r w:rsidRPr="006113B9">
        <w:rPr>
          <w:rFonts w:ascii="Times New Roman" w:hAnsi="Times New Roman"/>
          <w:sz w:val="28"/>
          <w:szCs w:val="28"/>
        </w:rPr>
        <w:t>Концепція «Нова українсь</w:t>
      </w:r>
      <w:r>
        <w:rPr>
          <w:rFonts w:ascii="Times New Roman" w:hAnsi="Times New Roman"/>
          <w:sz w:val="28"/>
          <w:szCs w:val="28"/>
        </w:rPr>
        <w:t>ка школа»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</w:rPr>
        <w:t>Електронний ресурс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6113B9">
        <w:rPr>
          <w:rFonts w:ascii="Times New Roman" w:hAnsi="Times New Roman"/>
          <w:sz w:val="28"/>
          <w:szCs w:val="28"/>
        </w:rPr>
        <w:t>Інформаційний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13B9">
        <w:rPr>
          <w:rFonts w:ascii="Times New Roman" w:hAnsi="Times New Roman"/>
          <w:sz w:val="28"/>
          <w:szCs w:val="28"/>
        </w:rPr>
        <w:t>збірник МОН України.  2016. Режим доступу до ресурсу: http://mоn .gоv. uа.</w:t>
      </w:r>
    </w:p>
    <w:p w:rsidR="00D410A9" w:rsidRPr="006113B9" w:rsidRDefault="00D410A9" w:rsidP="006113B9">
      <w:pPr>
        <w:pStyle w:val="ListParagraph"/>
        <w:numPr>
          <w:ilvl w:val="0"/>
          <w:numId w:val="3"/>
        </w:numPr>
        <w:shd w:val="clear" w:color="auto" w:fill="FFFFFF"/>
        <w:tabs>
          <w:tab w:val="left" w:pos="0"/>
          <w:tab w:val="left" w:pos="993"/>
          <w:tab w:val="left" w:pos="1134"/>
          <w:tab w:val="left" w:pos="1843"/>
        </w:tabs>
        <w:spacing w:after="0" w:line="360" w:lineRule="auto"/>
        <w:ind w:left="0" w:firstLine="851"/>
        <w:jc w:val="both"/>
        <w:rPr>
          <w:sz w:val="28"/>
          <w:szCs w:val="28"/>
          <w:lang w:val="uk-UA"/>
        </w:rPr>
      </w:pPr>
      <w:r w:rsidRPr="006113B9">
        <w:rPr>
          <w:rFonts w:ascii="Times New Roman" w:hAnsi="Times New Roman"/>
          <w:sz w:val="28"/>
          <w:szCs w:val="28"/>
        </w:rPr>
        <w:t>Сущенко І.,  Пометун О. Основи критичного мислення: мет</w:t>
      </w:r>
      <w:r>
        <w:rPr>
          <w:rFonts w:ascii="Times New Roman" w:hAnsi="Times New Roman"/>
          <w:sz w:val="28"/>
          <w:szCs w:val="28"/>
        </w:rPr>
        <w:t>одичний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посібник для вчителів. Електронний ресурс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6113B9">
        <w:rPr>
          <w:rFonts w:ascii="Times New Roman" w:hAnsi="Times New Roman"/>
          <w:sz w:val="28"/>
          <w:szCs w:val="28"/>
        </w:rPr>
        <w:t xml:space="preserve">Режим доступу до ресурсу: </w:t>
      </w:r>
      <w:hyperlink r:id="rId5" w:history="1">
        <w:r w:rsidRPr="006113B9">
          <w:rPr>
            <w:rStyle w:val="Hyperlink"/>
            <w:rFonts w:ascii="Times New Roman" w:hAnsi="Times New Roman"/>
            <w:sz w:val="28"/>
            <w:szCs w:val="28"/>
          </w:rPr>
          <w:t>https://www.criticalthinking.expert/book-criticalthinking/osnovy-krytychnogo-myslennya-metodychnyj-posibnyk-dlya-uchyteliv.pdf</w:t>
        </w:r>
      </w:hyperlink>
    </w:p>
    <w:p w:rsidR="00D410A9" w:rsidRPr="000C7939" w:rsidRDefault="00D410A9" w:rsidP="006113B9">
      <w:pPr>
        <w:pStyle w:val="ListParagraph"/>
        <w:tabs>
          <w:tab w:val="left" w:pos="993"/>
        </w:tabs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</w:p>
    <w:p w:rsidR="00D410A9" w:rsidRPr="008F4770" w:rsidRDefault="00D410A9" w:rsidP="006113B9">
      <w:pPr>
        <w:shd w:val="clear" w:color="auto" w:fill="FFFFFF"/>
        <w:tabs>
          <w:tab w:val="left" w:pos="851"/>
          <w:tab w:val="left" w:pos="993"/>
          <w:tab w:val="left" w:pos="1701"/>
          <w:tab w:val="left" w:pos="1843"/>
        </w:tabs>
        <w:spacing w:after="0" w:line="360" w:lineRule="auto"/>
        <w:jc w:val="both"/>
      </w:pPr>
    </w:p>
    <w:p w:rsidR="00D410A9" w:rsidRDefault="00D410A9" w:rsidP="006113B9">
      <w:pPr>
        <w:shd w:val="clear" w:color="auto" w:fill="FFFFFF"/>
        <w:tabs>
          <w:tab w:val="left" w:pos="851"/>
          <w:tab w:val="left" w:pos="993"/>
          <w:tab w:val="left" w:pos="1701"/>
          <w:tab w:val="left" w:pos="1843"/>
        </w:tabs>
        <w:spacing w:after="0" w:line="276" w:lineRule="auto"/>
        <w:jc w:val="both"/>
      </w:pPr>
    </w:p>
    <w:sectPr w:rsidR="00D410A9" w:rsidSect="00BD271E">
      <w:pgSz w:w="11906" w:h="16838"/>
      <w:pgMar w:top="850" w:right="850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651C6"/>
    <w:multiLevelType w:val="hybridMultilevel"/>
    <w:tmpl w:val="D098D9C8"/>
    <w:lvl w:ilvl="0" w:tplc="0422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2EA22B35"/>
    <w:multiLevelType w:val="hybridMultilevel"/>
    <w:tmpl w:val="71C40C68"/>
    <w:lvl w:ilvl="0" w:tplc="0422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75261605"/>
    <w:multiLevelType w:val="hybridMultilevel"/>
    <w:tmpl w:val="17AEB358"/>
    <w:lvl w:ilvl="0" w:tplc="CA7815DC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114C"/>
    <w:rsid w:val="000C7939"/>
    <w:rsid w:val="001F0D36"/>
    <w:rsid w:val="00344120"/>
    <w:rsid w:val="00387EC9"/>
    <w:rsid w:val="006113B9"/>
    <w:rsid w:val="0075771D"/>
    <w:rsid w:val="008519D5"/>
    <w:rsid w:val="008924F1"/>
    <w:rsid w:val="008A207A"/>
    <w:rsid w:val="008F4770"/>
    <w:rsid w:val="00A449EB"/>
    <w:rsid w:val="00A47C71"/>
    <w:rsid w:val="00BD271E"/>
    <w:rsid w:val="00CE0E75"/>
    <w:rsid w:val="00D2114C"/>
    <w:rsid w:val="00D41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9EB"/>
    <w:pPr>
      <w:spacing w:after="160" w:line="259" w:lineRule="auto"/>
    </w:pPr>
    <w:rPr>
      <w:lang w:val="uk-UA"/>
    </w:rPr>
  </w:style>
  <w:style w:type="paragraph" w:styleId="Heading1">
    <w:name w:val="heading 1"/>
    <w:basedOn w:val="Normal"/>
    <w:link w:val="Heading1Char"/>
    <w:uiPriority w:val="99"/>
    <w:qFormat/>
    <w:rsid w:val="00D211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paragraph" w:styleId="Heading2">
    <w:name w:val="heading 2"/>
    <w:basedOn w:val="Normal"/>
    <w:link w:val="Heading2Char"/>
    <w:uiPriority w:val="99"/>
    <w:qFormat/>
    <w:rsid w:val="00D2114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2114C"/>
    <w:rPr>
      <w:rFonts w:ascii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2114C"/>
    <w:rPr>
      <w:rFonts w:ascii="Times New Roman" w:hAnsi="Times New Roman" w:cs="Times New Roman"/>
      <w:b/>
      <w:bCs/>
      <w:sz w:val="36"/>
      <w:szCs w:val="36"/>
      <w:lang w:eastAsia="uk-UA"/>
    </w:rPr>
  </w:style>
  <w:style w:type="paragraph" w:styleId="ListParagraph">
    <w:name w:val="List Paragraph"/>
    <w:basedOn w:val="Normal"/>
    <w:uiPriority w:val="99"/>
    <w:qFormat/>
    <w:rsid w:val="00A449EB"/>
    <w:pPr>
      <w:ind w:left="720"/>
      <w:contextualSpacing/>
    </w:pPr>
    <w:rPr>
      <w:lang w:val="ru-RU"/>
    </w:rPr>
  </w:style>
  <w:style w:type="paragraph" w:styleId="NormalWeb">
    <w:name w:val="Normal (Web)"/>
    <w:basedOn w:val="Normal"/>
    <w:uiPriority w:val="99"/>
    <w:semiHidden/>
    <w:rsid w:val="00D211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Strong">
    <w:name w:val="Strong"/>
    <w:basedOn w:val="DefaultParagraphFont"/>
    <w:uiPriority w:val="99"/>
    <w:qFormat/>
    <w:rsid w:val="00D2114C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D21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114C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99"/>
    <w:qFormat/>
    <w:rsid w:val="000C7939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0C7939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riticalthinking.expert/book-criticalthinking/osnovy-krytychnogo-myslennya-metodychnyj-posibnyk-dlya-uchyteliv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</TotalTime>
  <Pages>4</Pages>
  <Words>4200</Words>
  <Characters>2394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5</cp:revision>
  <dcterms:created xsi:type="dcterms:W3CDTF">2022-04-06T09:08:00Z</dcterms:created>
  <dcterms:modified xsi:type="dcterms:W3CDTF">2024-09-27T18:07:00Z</dcterms:modified>
</cp:coreProperties>
</file>