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B9C" w:rsidRPr="00D26E60" w:rsidRDefault="005D4B9C" w:rsidP="002E64D3">
      <w:pPr>
        <w:spacing w:line="360" w:lineRule="auto"/>
        <w:ind w:firstLine="720"/>
        <w:jc w:val="right"/>
        <w:rPr>
          <w:rFonts w:ascii="Times New Roman" w:hAnsi="Times New Roman"/>
          <w:b/>
          <w:bCs/>
          <w:iCs/>
          <w:sz w:val="28"/>
          <w:szCs w:val="28"/>
          <w:lang w:val="uk-UA"/>
        </w:rPr>
      </w:pPr>
      <w:r w:rsidRPr="00D26E60">
        <w:rPr>
          <w:rFonts w:ascii="Times New Roman" w:hAnsi="Times New Roman"/>
          <w:b/>
          <w:sz w:val="28"/>
          <w:szCs w:val="28"/>
          <w:lang w:val="uk-UA"/>
        </w:rPr>
        <w:t>Ростислав Дереча</w:t>
      </w:r>
    </w:p>
    <w:p w:rsidR="005D4B9C" w:rsidRPr="009E1A97" w:rsidRDefault="005D4B9C" w:rsidP="002E64D3">
      <w:pPr>
        <w:spacing w:line="360" w:lineRule="auto"/>
        <w:ind w:firstLine="720"/>
        <w:jc w:val="right"/>
        <w:rPr>
          <w:rFonts w:ascii="Times New Roman" w:hAnsi="Times New Roman"/>
          <w:b/>
          <w:bCs/>
          <w:i/>
          <w:iCs/>
          <w:sz w:val="28"/>
          <w:szCs w:val="28"/>
          <w:lang w:val="uk-UA"/>
        </w:rPr>
      </w:pPr>
      <w:r w:rsidRPr="00D26E60">
        <w:rPr>
          <w:rFonts w:ascii="Times New Roman" w:hAnsi="Times New Roman"/>
          <w:b/>
          <w:bCs/>
          <w:iCs/>
          <w:sz w:val="28"/>
          <w:szCs w:val="28"/>
          <w:lang w:val="uk-UA"/>
        </w:rPr>
        <w:t>(Переяслав, Україна</w:t>
      </w:r>
      <w:r>
        <w:rPr>
          <w:rFonts w:ascii="Times New Roman" w:hAnsi="Times New Roman"/>
          <w:b/>
          <w:bCs/>
          <w:i/>
          <w:iCs/>
          <w:sz w:val="28"/>
          <w:szCs w:val="28"/>
          <w:lang w:val="uk-UA"/>
        </w:rPr>
        <w:t>)</w:t>
      </w:r>
    </w:p>
    <w:p w:rsidR="005D4B9C" w:rsidRPr="009E1A97" w:rsidRDefault="005D4B9C">
      <w:pPr>
        <w:rPr>
          <w:rFonts w:ascii="Times New Roman" w:hAnsi="Times New Roman"/>
          <w:sz w:val="28"/>
          <w:szCs w:val="28"/>
          <w:lang w:val="uk-UA"/>
        </w:rPr>
      </w:pPr>
    </w:p>
    <w:p w:rsidR="005D4B9C" w:rsidRPr="009E1A97" w:rsidRDefault="005D4B9C" w:rsidP="002E64D3">
      <w:pPr>
        <w:spacing w:after="0" w:line="360" w:lineRule="auto"/>
        <w:jc w:val="center"/>
        <w:rPr>
          <w:rFonts w:ascii="Times New Roman" w:hAnsi="Times New Roman"/>
          <w:b/>
          <w:bCs/>
          <w:sz w:val="28"/>
          <w:szCs w:val="28"/>
          <w:lang w:val="uk-UA"/>
        </w:rPr>
      </w:pPr>
      <w:r w:rsidRPr="009E1A97">
        <w:rPr>
          <w:rFonts w:ascii="Times New Roman" w:hAnsi="Times New Roman"/>
          <w:b/>
          <w:bCs/>
          <w:sz w:val="28"/>
          <w:szCs w:val="28"/>
          <w:lang w:val="uk-UA"/>
        </w:rPr>
        <w:t>ЗАКОНОДАВЧІ МЕХАНІЗМИ РУГУЛЮВАННЯ МСЦЕВОГО САМОВРЯДУВАННЯ В УМОВАХ ДЕЦЕНТРАЛІЗІЦІЇ</w:t>
      </w:r>
    </w:p>
    <w:p w:rsidR="005D4B9C" w:rsidRPr="009E1A97" w:rsidRDefault="005D4B9C">
      <w:pPr>
        <w:rPr>
          <w:rFonts w:ascii="Times New Roman" w:hAnsi="Times New Roman"/>
          <w:sz w:val="28"/>
          <w:szCs w:val="28"/>
          <w:lang w:val="uk-UA"/>
        </w:rPr>
      </w:pPr>
    </w:p>
    <w:p w:rsidR="005D4B9C" w:rsidRPr="009E1A97" w:rsidRDefault="005D4B9C" w:rsidP="00CC17F4">
      <w:pPr>
        <w:spacing w:after="0" w:line="360" w:lineRule="auto"/>
        <w:ind w:firstLine="709"/>
        <w:jc w:val="both"/>
        <w:rPr>
          <w:rFonts w:ascii="Times New Roman" w:hAnsi="Times New Roman"/>
          <w:sz w:val="28"/>
          <w:szCs w:val="28"/>
          <w:lang w:val="uk-UA"/>
        </w:rPr>
      </w:pPr>
    </w:p>
    <w:p w:rsidR="005D4B9C" w:rsidRPr="009E1A97" w:rsidRDefault="005D4B9C" w:rsidP="00CC17F4">
      <w:pPr>
        <w:pStyle w:val="NormalWeb"/>
        <w:spacing w:before="0" w:beforeAutospacing="0" w:after="0" w:afterAutospacing="0" w:line="360" w:lineRule="auto"/>
        <w:ind w:firstLine="709"/>
        <w:jc w:val="both"/>
        <w:rPr>
          <w:sz w:val="28"/>
          <w:szCs w:val="28"/>
          <w:lang w:val="uk-UA"/>
        </w:rPr>
      </w:pPr>
      <w:r w:rsidRPr="009E1A97">
        <w:rPr>
          <w:sz w:val="28"/>
          <w:szCs w:val="28"/>
          <w:lang w:val="uk-UA"/>
        </w:rPr>
        <w:t xml:space="preserve">Теоретичні та практичні питання організації місцевого самоврядування в умовах децентралізації влади були предметом уваги багатьох фахівців у сфері права та державного управління, серед яких В. Авер’янов, Г. Абасов, В. Бабаєв, В. Бакуменко, О. Бобровська, Р. Войтович, П. Ворона, П. Любченко, В. Мартиненко, Н. Нижник, В. Шаповал, Ю. Шаров та інші. </w:t>
      </w:r>
    </w:p>
    <w:p w:rsidR="005D4B9C" w:rsidRPr="009E1A97" w:rsidRDefault="005D4B9C" w:rsidP="00CC17F4">
      <w:pPr>
        <w:pStyle w:val="NormalWeb"/>
        <w:spacing w:before="0" w:beforeAutospacing="0" w:after="0" w:afterAutospacing="0" w:line="360" w:lineRule="auto"/>
        <w:ind w:firstLine="709"/>
        <w:jc w:val="both"/>
        <w:rPr>
          <w:sz w:val="28"/>
          <w:szCs w:val="28"/>
          <w:lang w:val="uk-UA"/>
        </w:rPr>
      </w:pPr>
      <w:r w:rsidRPr="009E1A97">
        <w:rPr>
          <w:sz w:val="28"/>
          <w:szCs w:val="28"/>
          <w:lang w:val="uk-UA"/>
        </w:rPr>
        <w:t>Місцеве самоврядування, як важлива складова громадянського суспільства, має бути однозначно трактоване у національному законодавстві та ґрунтуватись на ратифікованій Україною Європейській хартії місцевого самоврядування. Воно представляє право територіальної громади на самоорганізацію свого розвитку з використанням власних ресурсів та забезпеченням правової, фінансової і організаційної автономії, гарантованої державою, а також вільного волевиявлення мешканців.</w:t>
      </w:r>
    </w:p>
    <w:p w:rsidR="005D4B9C" w:rsidRPr="009E1A97" w:rsidRDefault="005D4B9C" w:rsidP="00CC17F4">
      <w:pPr>
        <w:pStyle w:val="NormalWeb"/>
        <w:spacing w:before="0" w:beforeAutospacing="0" w:after="0" w:afterAutospacing="0" w:line="360" w:lineRule="auto"/>
        <w:ind w:firstLine="709"/>
        <w:jc w:val="both"/>
        <w:rPr>
          <w:sz w:val="28"/>
          <w:szCs w:val="28"/>
          <w:lang w:val="uk-UA"/>
        </w:rPr>
      </w:pPr>
      <w:r w:rsidRPr="009E1A97">
        <w:rPr>
          <w:sz w:val="28"/>
          <w:szCs w:val="28"/>
          <w:lang w:val="uk-UA"/>
        </w:rPr>
        <w:t xml:space="preserve">До стратегічних напрямів розвитку територіальних громад належать: </w:t>
      </w:r>
    </w:p>
    <w:p w:rsidR="005D4B9C" w:rsidRPr="009E1A97" w:rsidRDefault="005D4B9C" w:rsidP="0071622C">
      <w:pPr>
        <w:pStyle w:val="NormalWeb"/>
        <w:numPr>
          <w:ilvl w:val="0"/>
          <w:numId w:val="5"/>
        </w:numPr>
        <w:spacing w:before="0" w:beforeAutospacing="0" w:after="0" w:afterAutospacing="0" w:line="360" w:lineRule="auto"/>
        <w:jc w:val="both"/>
        <w:rPr>
          <w:sz w:val="28"/>
          <w:szCs w:val="28"/>
          <w:lang w:val="uk-UA"/>
        </w:rPr>
      </w:pPr>
      <w:r w:rsidRPr="009E1A97">
        <w:rPr>
          <w:sz w:val="28"/>
          <w:szCs w:val="28"/>
          <w:lang w:val="uk-UA"/>
        </w:rPr>
        <w:t xml:space="preserve">створення сучасної соціальної інфраструктури; </w:t>
      </w:r>
    </w:p>
    <w:p w:rsidR="005D4B9C" w:rsidRPr="009E1A97" w:rsidRDefault="005D4B9C" w:rsidP="0071622C">
      <w:pPr>
        <w:pStyle w:val="NormalWeb"/>
        <w:numPr>
          <w:ilvl w:val="0"/>
          <w:numId w:val="5"/>
        </w:numPr>
        <w:spacing w:before="0" w:beforeAutospacing="0" w:after="0" w:afterAutospacing="0" w:line="360" w:lineRule="auto"/>
        <w:jc w:val="both"/>
        <w:rPr>
          <w:sz w:val="28"/>
          <w:szCs w:val="28"/>
          <w:lang w:val="uk-UA"/>
        </w:rPr>
      </w:pPr>
      <w:r w:rsidRPr="009E1A97">
        <w:rPr>
          <w:sz w:val="28"/>
          <w:szCs w:val="28"/>
          <w:lang w:val="uk-UA"/>
        </w:rPr>
        <w:t xml:space="preserve">ефективне використання місцевих природних ресурсів для задоволення потреб громади; </w:t>
      </w:r>
    </w:p>
    <w:p w:rsidR="005D4B9C" w:rsidRPr="009E1A97" w:rsidRDefault="005D4B9C" w:rsidP="0071622C">
      <w:pPr>
        <w:pStyle w:val="NormalWeb"/>
        <w:numPr>
          <w:ilvl w:val="0"/>
          <w:numId w:val="5"/>
        </w:numPr>
        <w:spacing w:before="0" w:beforeAutospacing="0" w:after="0" w:afterAutospacing="0" w:line="360" w:lineRule="auto"/>
        <w:jc w:val="both"/>
        <w:rPr>
          <w:sz w:val="28"/>
          <w:szCs w:val="28"/>
          <w:lang w:val="uk-UA"/>
        </w:rPr>
      </w:pPr>
      <w:r w:rsidRPr="009E1A97">
        <w:rPr>
          <w:sz w:val="28"/>
          <w:szCs w:val="28"/>
          <w:lang w:val="uk-UA"/>
        </w:rPr>
        <w:t xml:space="preserve">підтримка бізнес-середовища й створення робочих місць шляхом сприятливого інвестиційного клімату; </w:t>
      </w:r>
    </w:p>
    <w:p w:rsidR="005D4B9C" w:rsidRPr="009E1A97" w:rsidRDefault="005D4B9C" w:rsidP="0071622C">
      <w:pPr>
        <w:pStyle w:val="NormalWeb"/>
        <w:numPr>
          <w:ilvl w:val="0"/>
          <w:numId w:val="5"/>
        </w:numPr>
        <w:spacing w:before="0" w:beforeAutospacing="0" w:after="0" w:afterAutospacing="0" w:line="360" w:lineRule="auto"/>
        <w:jc w:val="both"/>
        <w:rPr>
          <w:sz w:val="28"/>
          <w:szCs w:val="28"/>
          <w:lang w:val="uk-UA"/>
        </w:rPr>
      </w:pPr>
      <w:r w:rsidRPr="009E1A97">
        <w:rPr>
          <w:sz w:val="28"/>
          <w:szCs w:val="28"/>
          <w:lang w:val="uk-UA"/>
        </w:rPr>
        <w:t xml:space="preserve">розробка кадрової політики в соціальній сфері; </w:t>
      </w:r>
    </w:p>
    <w:p w:rsidR="005D4B9C" w:rsidRPr="009E1A97" w:rsidRDefault="005D4B9C" w:rsidP="0071622C">
      <w:pPr>
        <w:pStyle w:val="NormalWeb"/>
        <w:numPr>
          <w:ilvl w:val="0"/>
          <w:numId w:val="5"/>
        </w:numPr>
        <w:spacing w:before="0" w:beforeAutospacing="0" w:after="0" w:afterAutospacing="0" w:line="360" w:lineRule="auto"/>
        <w:jc w:val="both"/>
        <w:rPr>
          <w:sz w:val="28"/>
          <w:szCs w:val="28"/>
          <w:lang w:val="uk-UA"/>
        </w:rPr>
      </w:pPr>
      <w:r w:rsidRPr="009E1A97">
        <w:rPr>
          <w:sz w:val="28"/>
          <w:szCs w:val="28"/>
          <w:lang w:val="uk-UA"/>
        </w:rPr>
        <w:t xml:space="preserve">співпраця з фондами та органами іншого рівня для отримання додаткового фінансування на розвиток громад; </w:t>
      </w:r>
    </w:p>
    <w:p w:rsidR="005D4B9C" w:rsidRPr="009E1A97" w:rsidRDefault="005D4B9C" w:rsidP="0071622C">
      <w:pPr>
        <w:pStyle w:val="NormalWeb"/>
        <w:numPr>
          <w:ilvl w:val="0"/>
          <w:numId w:val="5"/>
        </w:numPr>
        <w:spacing w:before="0" w:beforeAutospacing="0" w:after="0" w:afterAutospacing="0" w:line="360" w:lineRule="auto"/>
        <w:jc w:val="both"/>
        <w:rPr>
          <w:sz w:val="28"/>
          <w:szCs w:val="28"/>
          <w:lang w:val="uk-UA"/>
        </w:rPr>
      </w:pPr>
      <w:r w:rsidRPr="009E1A97">
        <w:rPr>
          <w:sz w:val="28"/>
          <w:szCs w:val="28"/>
          <w:lang w:val="uk-UA"/>
        </w:rPr>
        <w:t>активна взаємодія з населенням через консультації з актуальних питань.</w:t>
      </w:r>
    </w:p>
    <w:p w:rsidR="005D4B9C" w:rsidRPr="009E1A97" w:rsidRDefault="005D4B9C" w:rsidP="00CC17F4">
      <w:pPr>
        <w:pStyle w:val="NormalWeb"/>
        <w:spacing w:before="0" w:beforeAutospacing="0" w:after="0" w:afterAutospacing="0" w:line="360" w:lineRule="auto"/>
        <w:ind w:firstLine="709"/>
        <w:jc w:val="both"/>
        <w:rPr>
          <w:sz w:val="28"/>
          <w:szCs w:val="28"/>
          <w:lang w:val="uk-UA"/>
        </w:rPr>
      </w:pPr>
      <w:r w:rsidRPr="009E1A97">
        <w:rPr>
          <w:sz w:val="28"/>
          <w:szCs w:val="28"/>
          <w:lang w:val="uk-UA"/>
        </w:rPr>
        <w:t>Як зазначає П. Ворона, у чинному законодавстві України бракує принципу «повсюдності» місцевого самоврядування, передбаченого Європейською хартією. Дослідник підкреслює, що місцеве самоврядування має відповідати двом ключовим соціальним вимогам: «по-перше, реалізації права громадян на участь в управлінні місцевими справами; по-друге, створенню ефективної системи місцевої представницької влади, здатної задовольняти життєво важливі місцеві потреби населення та розвиток держави й громадянина»[</w:t>
      </w:r>
      <w:r>
        <w:rPr>
          <w:sz w:val="28"/>
          <w:szCs w:val="28"/>
          <w:lang w:val="uk-UA"/>
        </w:rPr>
        <w:t>3</w:t>
      </w:r>
      <w:r w:rsidRPr="009E1A97">
        <w:rPr>
          <w:sz w:val="28"/>
          <w:szCs w:val="28"/>
          <w:lang w:val="uk-UA"/>
        </w:rPr>
        <w:t>, c.</w:t>
      </w:r>
      <w:r>
        <w:rPr>
          <w:sz w:val="28"/>
          <w:szCs w:val="28"/>
          <w:lang w:val="uk-UA"/>
        </w:rPr>
        <w:t> </w:t>
      </w:r>
      <w:r w:rsidRPr="009E1A97">
        <w:rPr>
          <w:sz w:val="28"/>
          <w:szCs w:val="28"/>
          <w:lang w:val="uk-UA"/>
        </w:rPr>
        <w:t>94].</w:t>
      </w:r>
    </w:p>
    <w:p w:rsidR="005D4B9C" w:rsidRPr="009E1A97" w:rsidRDefault="005D4B9C" w:rsidP="00CC17F4">
      <w:pPr>
        <w:pStyle w:val="NormalWeb"/>
        <w:spacing w:before="0" w:beforeAutospacing="0" w:after="0" w:afterAutospacing="0" w:line="360" w:lineRule="auto"/>
        <w:ind w:firstLine="709"/>
        <w:jc w:val="both"/>
        <w:rPr>
          <w:sz w:val="28"/>
          <w:szCs w:val="28"/>
          <w:lang w:val="uk-UA"/>
        </w:rPr>
      </w:pPr>
      <w:r w:rsidRPr="009E1A97">
        <w:rPr>
          <w:sz w:val="28"/>
          <w:szCs w:val="28"/>
          <w:lang w:val="uk-UA"/>
        </w:rPr>
        <w:t>Реформа місцевого самоврядування має опиратися на Конституцію України, закони держави та положення Європейської хартії місцевого самоврядування, дотримуючись таких принципів: верховенство права, відкритість, участь громадськості, повсюдність самоврядування, субсидіарність, доступність послуг, підзвітність місцевої влади громаді, правова та фінансова спроможність, державна підтримка, а також партнерство між державою і місцевим самоврядуванням для стимулю</w:t>
      </w:r>
      <w:r>
        <w:rPr>
          <w:sz w:val="28"/>
          <w:szCs w:val="28"/>
          <w:lang w:val="uk-UA"/>
        </w:rPr>
        <w:t>вання економічного зростання [1</w:t>
      </w:r>
      <w:r w:rsidRPr="009E1A97">
        <w:rPr>
          <w:sz w:val="28"/>
          <w:szCs w:val="28"/>
          <w:lang w:val="uk-UA"/>
        </w:rPr>
        <w:t>].</w:t>
      </w:r>
    </w:p>
    <w:p w:rsidR="005D4B9C" w:rsidRPr="009E1A97" w:rsidRDefault="005D4B9C" w:rsidP="00CC17F4">
      <w:pPr>
        <w:pStyle w:val="NormalWeb"/>
        <w:spacing w:before="0" w:beforeAutospacing="0" w:after="0" w:afterAutospacing="0" w:line="360" w:lineRule="auto"/>
        <w:ind w:firstLine="709"/>
        <w:jc w:val="both"/>
        <w:rPr>
          <w:sz w:val="28"/>
          <w:szCs w:val="28"/>
          <w:lang w:val="uk-UA"/>
        </w:rPr>
      </w:pPr>
      <w:r w:rsidRPr="009E1A97">
        <w:rPr>
          <w:sz w:val="28"/>
          <w:szCs w:val="28"/>
          <w:lang w:val="uk-UA"/>
        </w:rPr>
        <w:t xml:space="preserve">Концепція реформування місцевого самоврядування та територіальної організації влади в Україніпередбачає вирішення низки ключових викликів шляхом: </w:t>
      </w:r>
    </w:p>
    <w:p w:rsidR="005D4B9C" w:rsidRPr="009E1A97" w:rsidRDefault="005D4B9C" w:rsidP="0071622C">
      <w:pPr>
        <w:pStyle w:val="NormalWeb"/>
        <w:numPr>
          <w:ilvl w:val="0"/>
          <w:numId w:val="7"/>
        </w:numPr>
        <w:spacing w:before="0" w:beforeAutospacing="0" w:after="0" w:afterAutospacing="0" w:line="360" w:lineRule="auto"/>
        <w:jc w:val="both"/>
        <w:rPr>
          <w:sz w:val="28"/>
          <w:szCs w:val="28"/>
          <w:lang w:val="uk-UA"/>
        </w:rPr>
      </w:pPr>
      <w:r w:rsidRPr="009E1A97">
        <w:rPr>
          <w:sz w:val="28"/>
          <w:szCs w:val="28"/>
          <w:lang w:val="uk-UA"/>
        </w:rPr>
        <w:t xml:space="preserve">створення територіальної основи для діяльності органів влади; </w:t>
      </w:r>
    </w:p>
    <w:p w:rsidR="005D4B9C" w:rsidRPr="009E1A97" w:rsidRDefault="005D4B9C" w:rsidP="0071622C">
      <w:pPr>
        <w:pStyle w:val="NormalWeb"/>
        <w:numPr>
          <w:ilvl w:val="0"/>
          <w:numId w:val="7"/>
        </w:numPr>
        <w:spacing w:before="0" w:beforeAutospacing="0" w:after="0" w:afterAutospacing="0" w:line="360" w:lineRule="auto"/>
        <w:jc w:val="both"/>
        <w:rPr>
          <w:sz w:val="28"/>
          <w:szCs w:val="28"/>
          <w:lang w:val="uk-UA"/>
        </w:rPr>
      </w:pPr>
      <w:r w:rsidRPr="009E1A97">
        <w:rPr>
          <w:sz w:val="28"/>
          <w:szCs w:val="28"/>
          <w:lang w:val="uk-UA"/>
        </w:rPr>
        <w:t xml:space="preserve">правових умов для добровільного об’єднання громад; </w:t>
      </w:r>
    </w:p>
    <w:p w:rsidR="005D4B9C" w:rsidRPr="009E1A97" w:rsidRDefault="005D4B9C" w:rsidP="0071622C">
      <w:pPr>
        <w:pStyle w:val="NormalWeb"/>
        <w:numPr>
          <w:ilvl w:val="0"/>
          <w:numId w:val="7"/>
        </w:numPr>
        <w:spacing w:before="0" w:beforeAutospacing="0" w:after="0" w:afterAutospacing="0" w:line="360" w:lineRule="auto"/>
        <w:jc w:val="both"/>
        <w:rPr>
          <w:sz w:val="28"/>
          <w:szCs w:val="28"/>
          <w:lang w:val="uk-UA"/>
        </w:rPr>
      </w:pPr>
      <w:r w:rsidRPr="009E1A97">
        <w:rPr>
          <w:sz w:val="28"/>
          <w:szCs w:val="28"/>
          <w:lang w:val="uk-UA"/>
        </w:rPr>
        <w:t xml:space="preserve">забезпечення належних матеріальних і фінансових ресурсів; </w:t>
      </w:r>
    </w:p>
    <w:p w:rsidR="005D4B9C" w:rsidRPr="009E1A97" w:rsidRDefault="005D4B9C" w:rsidP="0071622C">
      <w:pPr>
        <w:pStyle w:val="NormalWeb"/>
        <w:numPr>
          <w:ilvl w:val="0"/>
          <w:numId w:val="7"/>
        </w:numPr>
        <w:spacing w:before="0" w:beforeAutospacing="0" w:after="0" w:afterAutospacing="0" w:line="360" w:lineRule="auto"/>
        <w:jc w:val="both"/>
        <w:rPr>
          <w:sz w:val="28"/>
          <w:szCs w:val="28"/>
          <w:lang w:val="uk-UA"/>
        </w:rPr>
      </w:pPr>
      <w:r w:rsidRPr="009E1A97">
        <w:rPr>
          <w:sz w:val="28"/>
          <w:szCs w:val="28"/>
          <w:lang w:val="uk-UA"/>
        </w:rPr>
        <w:t xml:space="preserve">розмежування повноважень за принципом субсидіарності; </w:t>
      </w:r>
    </w:p>
    <w:p w:rsidR="005D4B9C" w:rsidRPr="009E1A97" w:rsidRDefault="005D4B9C" w:rsidP="0071622C">
      <w:pPr>
        <w:pStyle w:val="NormalWeb"/>
        <w:numPr>
          <w:ilvl w:val="0"/>
          <w:numId w:val="7"/>
        </w:numPr>
        <w:spacing w:before="0" w:beforeAutospacing="0" w:after="0" w:afterAutospacing="0" w:line="360" w:lineRule="auto"/>
        <w:jc w:val="both"/>
        <w:rPr>
          <w:sz w:val="28"/>
          <w:szCs w:val="28"/>
          <w:lang w:val="uk-UA"/>
        </w:rPr>
      </w:pPr>
      <w:r w:rsidRPr="009E1A97">
        <w:rPr>
          <w:sz w:val="28"/>
          <w:szCs w:val="28"/>
          <w:lang w:val="uk-UA"/>
        </w:rPr>
        <w:t xml:space="preserve">недопущення дублювання функцій органів влади різного рівня; </w:t>
      </w:r>
    </w:p>
    <w:p w:rsidR="005D4B9C" w:rsidRPr="009E1A97" w:rsidRDefault="005D4B9C" w:rsidP="0071622C">
      <w:pPr>
        <w:pStyle w:val="NormalWeb"/>
        <w:numPr>
          <w:ilvl w:val="0"/>
          <w:numId w:val="7"/>
        </w:numPr>
        <w:spacing w:before="0" w:beforeAutospacing="0" w:after="0" w:afterAutospacing="0" w:line="360" w:lineRule="auto"/>
        <w:jc w:val="both"/>
        <w:rPr>
          <w:sz w:val="28"/>
          <w:szCs w:val="28"/>
          <w:lang w:val="uk-UA"/>
        </w:rPr>
      </w:pPr>
      <w:r w:rsidRPr="009E1A97">
        <w:rPr>
          <w:sz w:val="28"/>
          <w:szCs w:val="28"/>
          <w:lang w:val="uk-UA"/>
        </w:rPr>
        <w:t xml:space="preserve">встановлення механізмів державного контролю за рішеннями місцевої влади та якістю послуг; </w:t>
      </w:r>
    </w:p>
    <w:p w:rsidR="005D4B9C" w:rsidRPr="009E1A97" w:rsidRDefault="005D4B9C" w:rsidP="0071622C">
      <w:pPr>
        <w:pStyle w:val="NormalWeb"/>
        <w:numPr>
          <w:ilvl w:val="0"/>
          <w:numId w:val="7"/>
        </w:numPr>
        <w:spacing w:before="0" w:beforeAutospacing="0" w:after="0" w:afterAutospacing="0" w:line="360" w:lineRule="auto"/>
        <w:jc w:val="both"/>
        <w:rPr>
          <w:sz w:val="28"/>
          <w:szCs w:val="28"/>
          <w:lang w:val="uk-UA"/>
        </w:rPr>
      </w:pPr>
      <w:r w:rsidRPr="009E1A97">
        <w:rPr>
          <w:sz w:val="28"/>
          <w:szCs w:val="28"/>
          <w:lang w:val="uk-UA"/>
        </w:rPr>
        <w:t>максимального залучення громадян до прийняття управлінських рішень і розвитку демократії участі [</w:t>
      </w:r>
      <w:r>
        <w:rPr>
          <w:sz w:val="28"/>
          <w:szCs w:val="28"/>
          <w:lang w:val="uk-UA"/>
        </w:rPr>
        <w:t>2</w:t>
      </w:r>
      <w:r w:rsidRPr="009E1A97">
        <w:rPr>
          <w:sz w:val="28"/>
          <w:szCs w:val="28"/>
          <w:lang w:val="uk-UA"/>
        </w:rPr>
        <w:t>].</w:t>
      </w:r>
    </w:p>
    <w:p w:rsidR="005D4B9C" w:rsidRDefault="005D4B9C" w:rsidP="009E1A97">
      <w:pPr>
        <w:pStyle w:val="NormalWeb"/>
        <w:spacing w:before="0" w:beforeAutospacing="0" w:after="0" w:afterAutospacing="0" w:line="360" w:lineRule="auto"/>
        <w:ind w:firstLine="709"/>
        <w:jc w:val="both"/>
        <w:rPr>
          <w:sz w:val="28"/>
          <w:szCs w:val="28"/>
          <w:lang w:val="uk-UA"/>
        </w:rPr>
      </w:pPr>
      <w:r w:rsidRPr="009E1A97">
        <w:rPr>
          <w:sz w:val="28"/>
          <w:szCs w:val="28"/>
          <w:lang w:val="uk-UA"/>
        </w:rPr>
        <w:t>Українським урядом, відповідно до Закону України № 562-IX від 16 квітня 2020 року, визначено нові адміністративні центри та закріплено території для 1470 спроможних територіальних громад, на основі яких було проведено місцеві вибори восени 2020 року. Однією з ключових реформ стало запровадження міжмуніципального співробітництва, що дозволило громадам об’єднувати ресурси для реалізації спільних проєктів. Зокрема, 1354 громади уклали 604 договори про співпрацю.</w:t>
      </w:r>
    </w:p>
    <w:p w:rsidR="005D4B9C" w:rsidRPr="009E1A97" w:rsidRDefault="005D4B9C" w:rsidP="00B70DE7">
      <w:pPr>
        <w:pStyle w:val="NormalWeb"/>
        <w:spacing w:before="0" w:beforeAutospacing="0" w:after="0" w:afterAutospacing="0" w:line="360" w:lineRule="auto"/>
        <w:ind w:firstLine="709"/>
        <w:jc w:val="both"/>
        <w:rPr>
          <w:sz w:val="28"/>
          <w:szCs w:val="28"/>
          <w:lang w:val="uk-UA"/>
        </w:rPr>
      </w:pPr>
      <w:r w:rsidRPr="009E1A97">
        <w:rPr>
          <w:sz w:val="28"/>
          <w:szCs w:val="28"/>
          <w:lang w:val="uk-UA"/>
        </w:rPr>
        <w:t xml:space="preserve">Закон України «Про добровільне об’єднання територіальних громад» визначає, що об’єднані громади мають дотримуватися принципів економічної ефективності, неперервності територій та якісного надання публічних послуг. Територія громади повинна бути нерозривною, а адміністративний центр </w:t>
      </w:r>
      <w:r>
        <w:rPr>
          <w:sz w:val="28"/>
          <w:szCs w:val="28"/>
          <w:lang w:val="uk-UA"/>
        </w:rPr>
        <w:t>–</w:t>
      </w:r>
      <w:r w:rsidRPr="009E1A97">
        <w:rPr>
          <w:sz w:val="28"/>
          <w:szCs w:val="28"/>
          <w:lang w:val="uk-UA"/>
        </w:rPr>
        <w:t xml:space="preserve"> найрозвиненішим населеним пунктом із розвинутою інфраструктурою.</w:t>
      </w:r>
    </w:p>
    <w:p w:rsidR="005D4B9C" w:rsidRDefault="005D4B9C" w:rsidP="00B70DE7">
      <w:pPr>
        <w:pStyle w:val="NormalWeb"/>
        <w:spacing w:before="0" w:beforeAutospacing="0" w:after="0" w:afterAutospacing="0" w:line="360" w:lineRule="auto"/>
        <w:ind w:firstLine="709"/>
        <w:jc w:val="both"/>
        <w:rPr>
          <w:sz w:val="28"/>
          <w:szCs w:val="28"/>
          <w:lang w:val="uk-UA"/>
        </w:rPr>
      </w:pPr>
      <w:r w:rsidRPr="00B70DE7">
        <w:rPr>
          <w:sz w:val="28"/>
          <w:szCs w:val="28"/>
          <w:lang w:val="uk-UA"/>
        </w:rPr>
        <w:t xml:space="preserve">Для законодавчого врегулювання фінансової децентралізації місцевого самоврядування було внесено кілька суттєвих змін до Бюджетного та Податкового кодексів України. Закон України </w:t>
      </w:r>
      <w:r>
        <w:rPr>
          <w:sz w:val="28"/>
          <w:szCs w:val="28"/>
          <w:lang w:val="uk-UA"/>
        </w:rPr>
        <w:t>«</w:t>
      </w:r>
      <w:r w:rsidRPr="00B70DE7">
        <w:rPr>
          <w:sz w:val="28"/>
          <w:szCs w:val="28"/>
          <w:lang w:val="uk-UA"/>
        </w:rPr>
        <w:t>Про внесення змін до Бюджетного кодексу України щодо реформи міжбюджетних відносин</w:t>
      </w:r>
      <w:r>
        <w:rPr>
          <w:sz w:val="28"/>
          <w:szCs w:val="28"/>
          <w:lang w:val="uk-UA"/>
        </w:rPr>
        <w:t>»</w:t>
      </w:r>
      <w:r w:rsidRPr="00B70DE7">
        <w:rPr>
          <w:sz w:val="28"/>
          <w:szCs w:val="28"/>
          <w:lang w:val="uk-UA"/>
        </w:rPr>
        <w:t xml:space="preserve"> націлений на розширення доходної бази місцевих бюджетів. </w:t>
      </w:r>
    </w:p>
    <w:p w:rsidR="005D4B9C" w:rsidRDefault="005D4B9C" w:rsidP="00B70DE7">
      <w:pPr>
        <w:pStyle w:val="NormalWeb"/>
        <w:spacing w:before="0" w:beforeAutospacing="0" w:after="0" w:afterAutospacing="0" w:line="360" w:lineRule="auto"/>
        <w:ind w:firstLine="709"/>
        <w:jc w:val="both"/>
        <w:rPr>
          <w:sz w:val="28"/>
          <w:szCs w:val="28"/>
          <w:lang w:val="uk-UA"/>
        </w:rPr>
      </w:pPr>
      <w:r w:rsidRPr="00B70DE7">
        <w:rPr>
          <w:sz w:val="28"/>
          <w:szCs w:val="28"/>
          <w:lang w:val="uk-UA"/>
        </w:rPr>
        <w:t xml:space="preserve">Закон України </w:t>
      </w:r>
      <w:r>
        <w:rPr>
          <w:sz w:val="28"/>
          <w:szCs w:val="28"/>
          <w:lang w:val="uk-UA"/>
        </w:rPr>
        <w:t>«</w:t>
      </w:r>
      <w:r w:rsidRPr="00B70DE7">
        <w:rPr>
          <w:sz w:val="28"/>
          <w:szCs w:val="28"/>
          <w:lang w:val="uk-UA"/>
        </w:rPr>
        <w:t>Про внесення змін до Податкового кодексу України та деяких законодавчих актів України щодо податкової реформи</w:t>
      </w:r>
      <w:r>
        <w:rPr>
          <w:sz w:val="28"/>
          <w:szCs w:val="28"/>
          <w:lang w:val="uk-UA"/>
        </w:rPr>
        <w:t>»</w:t>
      </w:r>
      <w:r w:rsidRPr="00B70DE7">
        <w:rPr>
          <w:sz w:val="28"/>
          <w:szCs w:val="28"/>
          <w:lang w:val="uk-UA"/>
        </w:rPr>
        <w:t xml:space="preserve"> запроваджує акцизний податок на реалізацію алкогольних напоїв, тютюнових виробів та пального через роздрібну торгівлю, а також надає місцевим органам влади право встановлювати ставки податку на нерухоме майно для житлової та нежитлової нерухомості. </w:t>
      </w:r>
    </w:p>
    <w:p w:rsidR="005D4B9C" w:rsidRPr="00B70DE7" w:rsidRDefault="005D4B9C" w:rsidP="00B70DE7">
      <w:pPr>
        <w:pStyle w:val="NormalWeb"/>
        <w:spacing w:before="0" w:beforeAutospacing="0" w:after="0" w:afterAutospacing="0" w:line="360" w:lineRule="auto"/>
        <w:ind w:firstLine="709"/>
        <w:jc w:val="both"/>
        <w:rPr>
          <w:sz w:val="28"/>
          <w:szCs w:val="28"/>
          <w:lang w:val="uk-UA"/>
        </w:rPr>
      </w:pPr>
      <w:bookmarkStart w:id="0" w:name="_GoBack"/>
      <w:bookmarkEnd w:id="0"/>
      <w:r w:rsidRPr="00B70DE7">
        <w:rPr>
          <w:sz w:val="28"/>
          <w:szCs w:val="28"/>
          <w:lang w:val="uk-UA"/>
        </w:rPr>
        <w:t xml:space="preserve">Закон України </w:t>
      </w:r>
      <w:r>
        <w:rPr>
          <w:sz w:val="28"/>
          <w:szCs w:val="28"/>
          <w:lang w:val="uk-UA"/>
        </w:rPr>
        <w:t>«</w:t>
      </w:r>
      <w:r w:rsidRPr="00B70DE7">
        <w:rPr>
          <w:sz w:val="28"/>
          <w:szCs w:val="28"/>
          <w:lang w:val="uk-UA"/>
        </w:rPr>
        <w:t>Про внесення змін до Бюджетного кодексу України щодо особливостей формування та виконання бюджетів об’єднаних територіальних громад</w:t>
      </w:r>
      <w:r>
        <w:rPr>
          <w:sz w:val="28"/>
          <w:szCs w:val="28"/>
          <w:lang w:val="uk-UA"/>
        </w:rPr>
        <w:t>»</w:t>
      </w:r>
      <w:r w:rsidRPr="00B70DE7">
        <w:rPr>
          <w:sz w:val="28"/>
          <w:szCs w:val="28"/>
          <w:lang w:val="uk-UA"/>
        </w:rPr>
        <w:t xml:space="preserve"> регулює питання формування і виконання бюджетів об’єднаних територіальних громад, а також контроль за дотриманням бюджетного законодавства.</w:t>
      </w:r>
    </w:p>
    <w:p w:rsidR="005D4B9C" w:rsidRPr="00B70DE7" w:rsidRDefault="005D4B9C" w:rsidP="00B70DE7">
      <w:pPr>
        <w:pStyle w:val="NormalWeb"/>
        <w:spacing w:before="0" w:beforeAutospacing="0" w:after="0" w:afterAutospacing="0" w:line="360" w:lineRule="auto"/>
        <w:ind w:firstLine="709"/>
        <w:jc w:val="both"/>
        <w:rPr>
          <w:sz w:val="28"/>
          <w:szCs w:val="28"/>
          <w:lang w:val="uk-UA"/>
        </w:rPr>
      </w:pPr>
      <w:r w:rsidRPr="00B70DE7">
        <w:rPr>
          <w:sz w:val="28"/>
          <w:szCs w:val="28"/>
          <w:lang w:val="uk-UA"/>
        </w:rPr>
        <w:t xml:space="preserve">Оновлення в українському законодавстві також включають Закон України </w:t>
      </w:r>
      <w:r>
        <w:rPr>
          <w:sz w:val="28"/>
          <w:szCs w:val="28"/>
          <w:lang w:val="uk-UA"/>
        </w:rPr>
        <w:t>«</w:t>
      </w:r>
      <w:r w:rsidRPr="00B70DE7">
        <w:rPr>
          <w:sz w:val="28"/>
          <w:szCs w:val="28"/>
          <w:lang w:val="uk-UA"/>
        </w:rPr>
        <w:t>Про внесення змін до деяких законодавчих актів України щодо статусу старости села, селища</w:t>
      </w:r>
      <w:r>
        <w:rPr>
          <w:sz w:val="28"/>
          <w:szCs w:val="28"/>
          <w:lang w:val="uk-UA"/>
        </w:rPr>
        <w:t>»</w:t>
      </w:r>
      <w:r w:rsidRPr="00B70DE7">
        <w:rPr>
          <w:sz w:val="28"/>
          <w:szCs w:val="28"/>
          <w:lang w:val="uk-UA"/>
        </w:rPr>
        <w:t xml:space="preserve">, який визначає статус старости села або селища та впроваджує поняття </w:t>
      </w:r>
      <w:r>
        <w:rPr>
          <w:sz w:val="28"/>
          <w:szCs w:val="28"/>
          <w:lang w:val="uk-UA"/>
        </w:rPr>
        <w:t>«</w:t>
      </w:r>
      <w:r w:rsidRPr="00B70DE7">
        <w:rPr>
          <w:sz w:val="28"/>
          <w:szCs w:val="28"/>
          <w:lang w:val="uk-UA"/>
        </w:rPr>
        <w:t>старостинський округ</w:t>
      </w:r>
      <w:r>
        <w:rPr>
          <w:sz w:val="28"/>
          <w:szCs w:val="28"/>
          <w:lang w:val="uk-UA"/>
        </w:rPr>
        <w:t>»</w:t>
      </w:r>
      <w:r w:rsidRPr="00B70DE7">
        <w:rPr>
          <w:sz w:val="28"/>
          <w:szCs w:val="28"/>
          <w:lang w:val="uk-UA"/>
        </w:rPr>
        <w:t xml:space="preserve"> як частину території об’єднаної територіальної громади, що включає один або кілька населених пунктів (крім адміністративного центру громади), інтереси мешканців яких представляє староста.</w:t>
      </w:r>
    </w:p>
    <w:p w:rsidR="005D4B9C" w:rsidRPr="009E1A97" w:rsidRDefault="005D4B9C" w:rsidP="00B70DE7">
      <w:pPr>
        <w:pStyle w:val="NormalWeb"/>
        <w:spacing w:before="0" w:beforeAutospacing="0" w:after="0" w:afterAutospacing="0" w:line="360" w:lineRule="auto"/>
        <w:ind w:firstLine="709"/>
        <w:jc w:val="both"/>
        <w:rPr>
          <w:sz w:val="28"/>
          <w:szCs w:val="28"/>
          <w:lang w:val="uk-UA"/>
        </w:rPr>
      </w:pPr>
      <w:r w:rsidRPr="009E1A97">
        <w:rPr>
          <w:sz w:val="28"/>
          <w:szCs w:val="28"/>
          <w:lang w:val="uk-UA"/>
        </w:rPr>
        <w:t>Після об’єднання</w:t>
      </w:r>
      <w:r>
        <w:rPr>
          <w:sz w:val="28"/>
          <w:szCs w:val="28"/>
          <w:lang w:val="uk-UA"/>
        </w:rPr>
        <w:t>,</w:t>
      </w:r>
      <w:r w:rsidRPr="009E1A97">
        <w:rPr>
          <w:sz w:val="28"/>
          <w:szCs w:val="28"/>
          <w:lang w:val="uk-UA"/>
        </w:rPr>
        <w:t xml:space="preserve"> громади стають правонаступниками майна та зобов’язань громад, що увійшли до складу об’єднаної територіальної громади. Представництво інтересів мешканців забезпечується депутатами та</w:t>
      </w:r>
      <w:r>
        <w:rPr>
          <w:sz w:val="28"/>
          <w:szCs w:val="28"/>
          <w:lang w:val="uk-UA"/>
        </w:rPr>
        <w:t xml:space="preserve"> старостами, які підтримують зв</w:t>
      </w:r>
      <w:r w:rsidRPr="009E1A97">
        <w:rPr>
          <w:sz w:val="28"/>
          <w:szCs w:val="28"/>
          <w:lang w:val="ru-RU"/>
        </w:rPr>
        <w:t>’</w:t>
      </w:r>
      <w:r w:rsidRPr="009E1A97">
        <w:rPr>
          <w:sz w:val="28"/>
          <w:szCs w:val="28"/>
          <w:lang w:val="uk-UA"/>
        </w:rPr>
        <w:t>язок між владою і громадою. Старости обираються на 5 років і виконують функції представників жителів перед місцевою владою, допомагаючи з юридичними питаннями та участю у бюджетному процесі громади.</w:t>
      </w:r>
    </w:p>
    <w:p w:rsidR="005D4B9C" w:rsidRPr="009E1A97" w:rsidRDefault="005D4B9C" w:rsidP="00D26E60">
      <w:pPr>
        <w:spacing w:after="0" w:line="360" w:lineRule="auto"/>
        <w:rPr>
          <w:rFonts w:ascii="Times New Roman" w:hAnsi="Times New Roman"/>
          <w:b/>
          <w:sz w:val="28"/>
          <w:szCs w:val="28"/>
          <w:lang w:val="uk-UA"/>
        </w:rPr>
      </w:pPr>
      <w:r>
        <w:rPr>
          <w:rFonts w:ascii="Times New Roman" w:hAnsi="Times New Roman"/>
          <w:b/>
          <w:sz w:val="28"/>
          <w:szCs w:val="28"/>
          <w:lang w:val="uk-UA"/>
        </w:rPr>
        <w:t>Література</w:t>
      </w:r>
      <w:r w:rsidRPr="009E1A97">
        <w:rPr>
          <w:rFonts w:ascii="Times New Roman" w:hAnsi="Times New Roman"/>
          <w:b/>
          <w:sz w:val="28"/>
          <w:szCs w:val="28"/>
          <w:lang w:val="uk-UA"/>
        </w:rPr>
        <w:t>:</w:t>
      </w:r>
    </w:p>
    <w:p w:rsidR="005D4B9C" w:rsidRPr="009E1A97" w:rsidRDefault="005D4B9C" w:rsidP="00C05F90">
      <w:pPr>
        <w:spacing w:after="0" w:line="360" w:lineRule="auto"/>
        <w:ind w:firstLine="709"/>
        <w:jc w:val="center"/>
        <w:rPr>
          <w:rFonts w:ascii="Times New Roman" w:hAnsi="Times New Roman"/>
          <w:b/>
          <w:sz w:val="28"/>
          <w:szCs w:val="28"/>
          <w:lang w:val="uk-UA"/>
        </w:rPr>
      </w:pPr>
    </w:p>
    <w:p w:rsidR="005D4B9C" w:rsidRPr="009E1A97" w:rsidRDefault="005D4B9C" w:rsidP="009E1A97">
      <w:pPr>
        <w:pStyle w:val="NoSpacing"/>
        <w:numPr>
          <w:ilvl w:val="0"/>
          <w:numId w:val="4"/>
        </w:numPr>
        <w:ind w:left="426"/>
        <w:rPr>
          <w:rFonts w:cs="Times New Roman"/>
          <w:szCs w:val="28"/>
        </w:rPr>
      </w:pPr>
      <w:r>
        <w:t xml:space="preserve">Авшенюк Н.М. Розвиток транснаціональної вищої освіти в контексті глобалізації ринків освітніх послуг // </w:t>
      </w:r>
      <w:r w:rsidRPr="009E1A97">
        <w:rPr>
          <w:i/>
        </w:rPr>
        <w:t>Теорія і практика управління соціальними системами</w:t>
      </w:r>
      <w:r>
        <w:t>, 2018. – № 4. – С. 69–77.</w:t>
      </w:r>
    </w:p>
    <w:p w:rsidR="005D4B9C" w:rsidRPr="00AA748E" w:rsidRDefault="005D4B9C" w:rsidP="009E1A97">
      <w:pPr>
        <w:pStyle w:val="NoSpacing"/>
        <w:numPr>
          <w:ilvl w:val="0"/>
          <w:numId w:val="4"/>
        </w:numPr>
        <w:ind w:left="426"/>
        <w:rPr>
          <w:rFonts w:cs="Times New Roman"/>
          <w:szCs w:val="28"/>
        </w:rPr>
      </w:pPr>
      <w:r>
        <w:t xml:space="preserve">Гулик Т. Тенденції розвитку ринку банківських послуг з кредитування корпоративних клієнтів в Україні // </w:t>
      </w:r>
      <w:r w:rsidRPr="009E1A97">
        <w:rPr>
          <w:i/>
        </w:rPr>
        <w:t>Банківська справа</w:t>
      </w:r>
      <w:r>
        <w:t>, 2007. – № 6. – С. 12–25.</w:t>
      </w:r>
    </w:p>
    <w:p w:rsidR="005D4B9C" w:rsidRPr="00D26E60" w:rsidRDefault="005D4B9C" w:rsidP="009E1A97">
      <w:pPr>
        <w:pStyle w:val="NoSpacing"/>
        <w:numPr>
          <w:ilvl w:val="0"/>
          <w:numId w:val="4"/>
        </w:numPr>
        <w:ind w:left="426"/>
        <w:rPr>
          <w:rFonts w:cs="Times New Roman"/>
          <w:szCs w:val="28"/>
        </w:rPr>
      </w:pPr>
      <w:r>
        <w:t>Литвиненко</w:t>
      </w:r>
      <w:r>
        <w:rPr>
          <w:lang w:val="en-US"/>
        </w:rPr>
        <w:t> </w:t>
      </w:r>
      <w:r>
        <w:t>В.М. Щодо змісту поняття «соціальні послуги» в теорії та законодавстві // Держава і право : зб. наук. Праць : юридичні і політичні науки / Ін-т держави і права ім. В.М. Корецького НАН України ; редкол. : Ю.С. Шемшученко (голова) [та ін.]. – К. : Ін-тут держави і права, 2008. – Вип. 40. – С. 305–311.</w:t>
      </w:r>
    </w:p>
    <w:p w:rsidR="005D4B9C" w:rsidRDefault="005D4B9C" w:rsidP="00D26E60">
      <w:pPr>
        <w:pStyle w:val="NoSpacing"/>
      </w:pPr>
    </w:p>
    <w:p w:rsidR="005D4B9C" w:rsidRPr="00D26E60" w:rsidRDefault="005D4B9C" w:rsidP="00D26E60">
      <w:pPr>
        <w:spacing w:before="240" w:after="240" w:line="240" w:lineRule="auto"/>
        <w:jc w:val="right"/>
        <w:rPr>
          <w:rFonts w:ascii="Times New Roman" w:hAnsi="Times New Roman"/>
          <w:b/>
          <w:iCs/>
          <w:sz w:val="28"/>
          <w:szCs w:val="28"/>
          <w:lang w:val="uk-UA"/>
        </w:rPr>
      </w:pPr>
      <w:r w:rsidRPr="00D26E60">
        <w:rPr>
          <w:rFonts w:ascii="Times New Roman" w:hAnsi="Times New Roman"/>
          <w:b/>
          <w:iCs/>
          <w:sz w:val="28"/>
          <w:szCs w:val="28"/>
          <w:lang w:val="uk-UA"/>
        </w:rPr>
        <w:t>Науковий керівник:</w:t>
      </w:r>
    </w:p>
    <w:p w:rsidR="005D4B9C" w:rsidRPr="00D26E60" w:rsidRDefault="005D4B9C" w:rsidP="00D26E60">
      <w:pPr>
        <w:spacing w:before="240" w:after="240" w:line="240" w:lineRule="auto"/>
        <w:jc w:val="right"/>
        <w:rPr>
          <w:rFonts w:ascii="Times New Roman" w:hAnsi="Times New Roman"/>
          <w:bCs/>
          <w:iCs/>
          <w:sz w:val="28"/>
          <w:szCs w:val="28"/>
          <w:lang w:val="uk-UA"/>
        </w:rPr>
      </w:pPr>
      <w:r w:rsidRPr="00D26E60">
        <w:rPr>
          <w:rFonts w:ascii="Times New Roman" w:hAnsi="Times New Roman"/>
          <w:bCs/>
          <w:iCs/>
          <w:sz w:val="28"/>
          <w:szCs w:val="28"/>
          <w:lang w:val="uk-UA"/>
        </w:rPr>
        <w:t>доктор наук із державного управління Карпа М.І.</w:t>
      </w:r>
    </w:p>
    <w:p w:rsidR="005D4B9C" w:rsidRPr="009E1A97" w:rsidRDefault="005D4B9C" w:rsidP="00D26E60">
      <w:pPr>
        <w:pStyle w:val="NoSpacing"/>
        <w:rPr>
          <w:rFonts w:cs="Times New Roman"/>
          <w:szCs w:val="28"/>
        </w:rPr>
      </w:pPr>
    </w:p>
    <w:sectPr w:rsidR="005D4B9C" w:rsidRPr="009E1A97" w:rsidSect="00384928">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7FA6"/>
    <w:multiLevelType w:val="hybridMultilevel"/>
    <w:tmpl w:val="1E96ABE8"/>
    <w:lvl w:ilvl="0" w:tplc="B728055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
    <w:nsid w:val="06645BBA"/>
    <w:multiLevelType w:val="hybridMultilevel"/>
    <w:tmpl w:val="57EEDD4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16DD4E09"/>
    <w:multiLevelType w:val="hybridMultilevel"/>
    <w:tmpl w:val="E712420A"/>
    <w:lvl w:ilvl="0" w:tplc="F054698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nsid w:val="32691D06"/>
    <w:multiLevelType w:val="hybridMultilevel"/>
    <w:tmpl w:val="54BE83C2"/>
    <w:lvl w:ilvl="0" w:tplc="04220011">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4">
    <w:nsid w:val="44BE6B4B"/>
    <w:multiLevelType w:val="hybridMultilevel"/>
    <w:tmpl w:val="EF927AF2"/>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5">
    <w:nsid w:val="63F56B63"/>
    <w:multiLevelType w:val="hybridMultilevel"/>
    <w:tmpl w:val="FC70E1F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6BDE6724"/>
    <w:multiLevelType w:val="multilevel"/>
    <w:tmpl w:val="4D201D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D274B2A"/>
    <w:multiLevelType w:val="hybridMultilevel"/>
    <w:tmpl w:val="C0BA1A2C"/>
    <w:lvl w:ilvl="0" w:tplc="04220011">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8">
    <w:nsid w:val="7B331495"/>
    <w:multiLevelType w:val="hybridMultilevel"/>
    <w:tmpl w:val="9C6C7FB0"/>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num w:numId="1">
    <w:abstractNumId w:val="1"/>
  </w:num>
  <w:num w:numId="2">
    <w:abstractNumId w:val="7"/>
  </w:num>
  <w:num w:numId="3">
    <w:abstractNumId w:val="3"/>
  </w:num>
  <w:num w:numId="4">
    <w:abstractNumId w:val="5"/>
  </w:num>
  <w:num w:numId="5">
    <w:abstractNumId w:val="4"/>
  </w:num>
  <w:num w:numId="6">
    <w:abstractNumId w:val="2"/>
  </w:num>
  <w:num w:numId="7">
    <w:abstractNumId w:val="8"/>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83E"/>
    <w:rsid w:val="0000083E"/>
    <w:rsid w:val="00043B88"/>
    <w:rsid w:val="000C4CC6"/>
    <w:rsid w:val="002E64D3"/>
    <w:rsid w:val="00384928"/>
    <w:rsid w:val="00485E03"/>
    <w:rsid w:val="00514148"/>
    <w:rsid w:val="005D4B9C"/>
    <w:rsid w:val="005E26D7"/>
    <w:rsid w:val="005E43FE"/>
    <w:rsid w:val="0071622C"/>
    <w:rsid w:val="008B5EBA"/>
    <w:rsid w:val="009E1A97"/>
    <w:rsid w:val="00A04376"/>
    <w:rsid w:val="00A85E30"/>
    <w:rsid w:val="00AA748E"/>
    <w:rsid w:val="00B0346B"/>
    <w:rsid w:val="00B05160"/>
    <w:rsid w:val="00B70DE7"/>
    <w:rsid w:val="00C05F90"/>
    <w:rsid w:val="00CC17F4"/>
    <w:rsid w:val="00D243B0"/>
    <w:rsid w:val="00D26E60"/>
    <w:rsid w:val="00F56798"/>
    <w:rsid w:val="00FB1370"/>
    <w:rsid w:val="00FC1A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4D3"/>
    <w:pPr>
      <w:spacing w:after="160" w:line="259" w:lineRule="auto"/>
    </w:pPr>
  </w:style>
  <w:style w:type="paragraph" w:styleId="Heading3">
    <w:name w:val="heading 3"/>
    <w:basedOn w:val="Normal"/>
    <w:link w:val="Heading3Char"/>
    <w:uiPriority w:val="99"/>
    <w:qFormat/>
    <w:rsid w:val="00CC17F4"/>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C17F4"/>
    <w:rPr>
      <w:rFonts w:ascii="Times New Roman" w:hAnsi="Times New Roman" w:cs="Times New Roman"/>
      <w:b/>
      <w:bCs/>
      <w:sz w:val="27"/>
      <w:szCs w:val="27"/>
    </w:rPr>
  </w:style>
  <w:style w:type="paragraph" w:styleId="ListParagraph">
    <w:name w:val="List Paragraph"/>
    <w:basedOn w:val="Normal"/>
    <w:uiPriority w:val="99"/>
    <w:qFormat/>
    <w:rsid w:val="002E64D3"/>
    <w:pPr>
      <w:ind w:left="720"/>
      <w:contextualSpacing/>
    </w:pPr>
    <w:rPr>
      <w:lang w:val="uk-UA"/>
    </w:rPr>
  </w:style>
  <w:style w:type="character" w:styleId="Hyperlink">
    <w:name w:val="Hyperlink"/>
    <w:basedOn w:val="DefaultParagraphFont"/>
    <w:uiPriority w:val="99"/>
    <w:rsid w:val="00FC1AAA"/>
    <w:rPr>
      <w:rFonts w:cs="Times New Roman"/>
      <w:color w:val="0563C1"/>
      <w:u w:val="single"/>
    </w:rPr>
  </w:style>
  <w:style w:type="paragraph" w:styleId="NoSpacing">
    <w:name w:val="No Spacing"/>
    <w:autoRedefine/>
    <w:uiPriority w:val="99"/>
    <w:qFormat/>
    <w:rsid w:val="00C05F90"/>
    <w:pPr>
      <w:spacing w:line="360" w:lineRule="auto"/>
      <w:ind w:firstLine="709"/>
      <w:jc w:val="both"/>
    </w:pPr>
    <w:rPr>
      <w:rFonts w:ascii="Times New Roman" w:hAnsi="Times New Roman" w:cs="Calibri"/>
      <w:sz w:val="28"/>
      <w:lang w:val="uk-UA" w:eastAsia="uk-UA"/>
    </w:rPr>
  </w:style>
  <w:style w:type="paragraph" w:styleId="NormalWeb">
    <w:name w:val="Normal (Web)"/>
    <w:basedOn w:val="Normal"/>
    <w:uiPriority w:val="99"/>
    <w:semiHidden/>
    <w:rsid w:val="00CC17F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8601754">
      <w:marLeft w:val="0"/>
      <w:marRight w:val="0"/>
      <w:marTop w:val="0"/>
      <w:marBottom w:val="0"/>
      <w:divBdr>
        <w:top w:val="none" w:sz="0" w:space="0" w:color="auto"/>
        <w:left w:val="none" w:sz="0" w:space="0" w:color="auto"/>
        <w:bottom w:val="none" w:sz="0" w:space="0" w:color="auto"/>
        <w:right w:val="none" w:sz="0" w:space="0" w:color="auto"/>
      </w:divBdr>
    </w:div>
    <w:div w:id="38601756">
      <w:marLeft w:val="0"/>
      <w:marRight w:val="0"/>
      <w:marTop w:val="0"/>
      <w:marBottom w:val="0"/>
      <w:divBdr>
        <w:top w:val="none" w:sz="0" w:space="0" w:color="auto"/>
        <w:left w:val="none" w:sz="0" w:space="0" w:color="auto"/>
        <w:bottom w:val="none" w:sz="0" w:space="0" w:color="auto"/>
        <w:right w:val="none" w:sz="0" w:space="0" w:color="auto"/>
      </w:divBdr>
      <w:divsChild>
        <w:div w:id="38601764">
          <w:marLeft w:val="0"/>
          <w:marRight w:val="0"/>
          <w:marTop w:val="0"/>
          <w:marBottom w:val="0"/>
          <w:divBdr>
            <w:top w:val="none" w:sz="0" w:space="0" w:color="auto"/>
            <w:left w:val="none" w:sz="0" w:space="0" w:color="auto"/>
            <w:bottom w:val="none" w:sz="0" w:space="0" w:color="auto"/>
            <w:right w:val="none" w:sz="0" w:space="0" w:color="auto"/>
          </w:divBdr>
          <w:divsChild>
            <w:div w:id="38601759">
              <w:marLeft w:val="0"/>
              <w:marRight w:val="0"/>
              <w:marTop w:val="0"/>
              <w:marBottom w:val="0"/>
              <w:divBdr>
                <w:top w:val="none" w:sz="0" w:space="0" w:color="auto"/>
                <w:left w:val="none" w:sz="0" w:space="0" w:color="auto"/>
                <w:bottom w:val="none" w:sz="0" w:space="0" w:color="auto"/>
                <w:right w:val="none" w:sz="0" w:space="0" w:color="auto"/>
              </w:divBdr>
              <w:divsChild>
                <w:div w:id="38601761">
                  <w:marLeft w:val="0"/>
                  <w:marRight w:val="0"/>
                  <w:marTop w:val="0"/>
                  <w:marBottom w:val="0"/>
                  <w:divBdr>
                    <w:top w:val="none" w:sz="0" w:space="0" w:color="auto"/>
                    <w:left w:val="none" w:sz="0" w:space="0" w:color="auto"/>
                    <w:bottom w:val="none" w:sz="0" w:space="0" w:color="auto"/>
                    <w:right w:val="none" w:sz="0" w:space="0" w:color="auto"/>
                  </w:divBdr>
                  <w:divsChild>
                    <w:div w:id="38601758">
                      <w:marLeft w:val="0"/>
                      <w:marRight w:val="0"/>
                      <w:marTop w:val="0"/>
                      <w:marBottom w:val="0"/>
                      <w:divBdr>
                        <w:top w:val="none" w:sz="0" w:space="0" w:color="auto"/>
                        <w:left w:val="none" w:sz="0" w:space="0" w:color="auto"/>
                        <w:bottom w:val="none" w:sz="0" w:space="0" w:color="auto"/>
                        <w:right w:val="none" w:sz="0" w:space="0" w:color="auto"/>
                      </w:divBdr>
                      <w:divsChild>
                        <w:div w:id="38601777">
                          <w:marLeft w:val="0"/>
                          <w:marRight w:val="0"/>
                          <w:marTop w:val="0"/>
                          <w:marBottom w:val="0"/>
                          <w:divBdr>
                            <w:top w:val="none" w:sz="0" w:space="0" w:color="auto"/>
                            <w:left w:val="none" w:sz="0" w:space="0" w:color="auto"/>
                            <w:bottom w:val="none" w:sz="0" w:space="0" w:color="auto"/>
                            <w:right w:val="none" w:sz="0" w:space="0" w:color="auto"/>
                          </w:divBdr>
                          <w:divsChild>
                            <w:div w:id="38601783">
                              <w:marLeft w:val="0"/>
                              <w:marRight w:val="0"/>
                              <w:marTop w:val="0"/>
                              <w:marBottom w:val="0"/>
                              <w:divBdr>
                                <w:top w:val="none" w:sz="0" w:space="0" w:color="auto"/>
                                <w:left w:val="none" w:sz="0" w:space="0" w:color="auto"/>
                                <w:bottom w:val="none" w:sz="0" w:space="0" w:color="auto"/>
                                <w:right w:val="none" w:sz="0" w:space="0" w:color="auto"/>
                              </w:divBdr>
                              <w:divsChild>
                                <w:div w:id="38601778">
                                  <w:marLeft w:val="0"/>
                                  <w:marRight w:val="0"/>
                                  <w:marTop w:val="0"/>
                                  <w:marBottom w:val="0"/>
                                  <w:divBdr>
                                    <w:top w:val="none" w:sz="0" w:space="0" w:color="auto"/>
                                    <w:left w:val="none" w:sz="0" w:space="0" w:color="auto"/>
                                    <w:bottom w:val="none" w:sz="0" w:space="0" w:color="auto"/>
                                    <w:right w:val="none" w:sz="0" w:space="0" w:color="auto"/>
                                  </w:divBdr>
                                  <w:divsChild>
                                    <w:div w:id="38601762">
                                      <w:marLeft w:val="0"/>
                                      <w:marRight w:val="0"/>
                                      <w:marTop w:val="0"/>
                                      <w:marBottom w:val="0"/>
                                      <w:divBdr>
                                        <w:top w:val="none" w:sz="0" w:space="0" w:color="auto"/>
                                        <w:left w:val="none" w:sz="0" w:space="0" w:color="auto"/>
                                        <w:bottom w:val="none" w:sz="0" w:space="0" w:color="auto"/>
                                        <w:right w:val="none" w:sz="0" w:space="0" w:color="auto"/>
                                      </w:divBdr>
                                      <w:divsChild>
                                        <w:div w:id="38601755">
                                          <w:marLeft w:val="0"/>
                                          <w:marRight w:val="0"/>
                                          <w:marTop w:val="0"/>
                                          <w:marBottom w:val="0"/>
                                          <w:divBdr>
                                            <w:top w:val="none" w:sz="0" w:space="0" w:color="auto"/>
                                            <w:left w:val="none" w:sz="0" w:space="0" w:color="auto"/>
                                            <w:bottom w:val="none" w:sz="0" w:space="0" w:color="auto"/>
                                            <w:right w:val="none" w:sz="0" w:space="0" w:color="auto"/>
                                          </w:divBdr>
                                          <w:divsChild>
                                            <w:div w:id="38601771">
                                              <w:marLeft w:val="0"/>
                                              <w:marRight w:val="0"/>
                                              <w:marTop w:val="0"/>
                                              <w:marBottom w:val="0"/>
                                              <w:divBdr>
                                                <w:top w:val="none" w:sz="0" w:space="0" w:color="auto"/>
                                                <w:left w:val="none" w:sz="0" w:space="0" w:color="auto"/>
                                                <w:bottom w:val="none" w:sz="0" w:space="0" w:color="auto"/>
                                                <w:right w:val="none" w:sz="0" w:space="0" w:color="auto"/>
                                              </w:divBdr>
                                              <w:divsChild>
                                                <w:div w:id="38601781">
                                                  <w:marLeft w:val="0"/>
                                                  <w:marRight w:val="0"/>
                                                  <w:marTop w:val="0"/>
                                                  <w:marBottom w:val="0"/>
                                                  <w:divBdr>
                                                    <w:top w:val="none" w:sz="0" w:space="0" w:color="auto"/>
                                                    <w:left w:val="none" w:sz="0" w:space="0" w:color="auto"/>
                                                    <w:bottom w:val="none" w:sz="0" w:space="0" w:color="auto"/>
                                                    <w:right w:val="none" w:sz="0" w:space="0" w:color="auto"/>
                                                  </w:divBdr>
                                                  <w:divsChild>
                                                    <w:div w:id="38601782">
                                                      <w:marLeft w:val="0"/>
                                                      <w:marRight w:val="0"/>
                                                      <w:marTop w:val="0"/>
                                                      <w:marBottom w:val="0"/>
                                                      <w:divBdr>
                                                        <w:top w:val="none" w:sz="0" w:space="0" w:color="auto"/>
                                                        <w:left w:val="none" w:sz="0" w:space="0" w:color="auto"/>
                                                        <w:bottom w:val="none" w:sz="0" w:space="0" w:color="auto"/>
                                                        <w:right w:val="none" w:sz="0" w:space="0" w:color="auto"/>
                                                      </w:divBdr>
                                                      <w:divsChild>
                                                        <w:div w:id="38601774">
                                                          <w:marLeft w:val="0"/>
                                                          <w:marRight w:val="0"/>
                                                          <w:marTop w:val="0"/>
                                                          <w:marBottom w:val="0"/>
                                                          <w:divBdr>
                                                            <w:top w:val="none" w:sz="0" w:space="0" w:color="auto"/>
                                                            <w:left w:val="none" w:sz="0" w:space="0" w:color="auto"/>
                                                            <w:bottom w:val="none" w:sz="0" w:space="0" w:color="auto"/>
                                                            <w:right w:val="none" w:sz="0" w:space="0" w:color="auto"/>
                                                          </w:divBdr>
                                                          <w:divsChild>
                                                            <w:div w:id="3860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8601776">
          <w:marLeft w:val="0"/>
          <w:marRight w:val="0"/>
          <w:marTop w:val="0"/>
          <w:marBottom w:val="0"/>
          <w:divBdr>
            <w:top w:val="none" w:sz="0" w:space="0" w:color="auto"/>
            <w:left w:val="none" w:sz="0" w:space="0" w:color="auto"/>
            <w:bottom w:val="none" w:sz="0" w:space="0" w:color="auto"/>
            <w:right w:val="none" w:sz="0" w:space="0" w:color="auto"/>
          </w:divBdr>
          <w:divsChild>
            <w:div w:id="38601773">
              <w:marLeft w:val="0"/>
              <w:marRight w:val="0"/>
              <w:marTop w:val="0"/>
              <w:marBottom w:val="0"/>
              <w:divBdr>
                <w:top w:val="none" w:sz="0" w:space="0" w:color="auto"/>
                <w:left w:val="none" w:sz="0" w:space="0" w:color="auto"/>
                <w:bottom w:val="none" w:sz="0" w:space="0" w:color="auto"/>
                <w:right w:val="none" w:sz="0" w:space="0" w:color="auto"/>
              </w:divBdr>
              <w:divsChild>
                <w:div w:id="3860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01757">
      <w:marLeft w:val="0"/>
      <w:marRight w:val="0"/>
      <w:marTop w:val="0"/>
      <w:marBottom w:val="0"/>
      <w:divBdr>
        <w:top w:val="none" w:sz="0" w:space="0" w:color="auto"/>
        <w:left w:val="none" w:sz="0" w:space="0" w:color="auto"/>
        <w:bottom w:val="none" w:sz="0" w:space="0" w:color="auto"/>
        <w:right w:val="none" w:sz="0" w:space="0" w:color="auto"/>
      </w:divBdr>
    </w:div>
    <w:div w:id="38601760">
      <w:marLeft w:val="0"/>
      <w:marRight w:val="0"/>
      <w:marTop w:val="0"/>
      <w:marBottom w:val="0"/>
      <w:divBdr>
        <w:top w:val="none" w:sz="0" w:space="0" w:color="auto"/>
        <w:left w:val="none" w:sz="0" w:space="0" w:color="auto"/>
        <w:bottom w:val="none" w:sz="0" w:space="0" w:color="auto"/>
        <w:right w:val="none" w:sz="0" w:space="0" w:color="auto"/>
      </w:divBdr>
    </w:div>
    <w:div w:id="38601763">
      <w:marLeft w:val="0"/>
      <w:marRight w:val="0"/>
      <w:marTop w:val="0"/>
      <w:marBottom w:val="0"/>
      <w:divBdr>
        <w:top w:val="none" w:sz="0" w:space="0" w:color="auto"/>
        <w:left w:val="none" w:sz="0" w:space="0" w:color="auto"/>
        <w:bottom w:val="none" w:sz="0" w:space="0" w:color="auto"/>
        <w:right w:val="none" w:sz="0" w:space="0" w:color="auto"/>
      </w:divBdr>
    </w:div>
    <w:div w:id="38601765">
      <w:marLeft w:val="0"/>
      <w:marRight w:val="0"/>
      <w:marTop w:val="0"/>
      <w:marBottom w:val="0"/>
      <w:divBdr>
        <w:top w:val="none" w:sz="0" w:space="0" w:color="auto"/>
        <w:left w:val="none" w:sz="0" w:space="0" w:color="auto"/>
        <w:bottom w:val="none" w:sz="0" w:space="0" w:color="auto"/>
        <w:right w:val="none" w:sz="0" w:space="0" w:color="auto"/>
      </w:divBdr>
    </w:div>
    <w:div w:id="38601766">
      <w:marLeft w:val="0"/>
      <w:marRight w:val="0"/>
      <w:marTop w:val="0"/>
      <w:marBottom w:val="0"/>
      <w:divBdr>
        <w:top w:val="none" w:sz="0" w:space="0" w:color="auto"/>
        <w:left w:val="none" w:sz="0" w:space="0" w:color="auto"/>
        <w:bottom w:val="none" w:sz="0" w:space="0" w:color="auto"/>
        <w:right w:val="none" w:sz="0" w:space="0" w:color="auto"/>
      </w:divBdr>
    </w:div>
    <w:div w:id="38601768">
      <w:marLeft w:val="0"/>
      <w:marRight w:val="0"/>
      <w:marTop w:val="0"/>
      <w:marBottom w:val="0"/>
      <w:divBdr>
        <w:top w:val="none" w:sz="0" w:space="0" w:color="auto"/>
        <w:left w:val="none" w:sz="0" w:space="0" w:color="auto"/>
        <w:bottom w:val="none" w:sz="0" w:space="0" w:color="auto"/>
        <w:right w:val="none" w:sz="0" w:space="0" w:color="auto"/>
      </w:divBdr>
    </w:div>
    <w:div w:id="38601769">
      <w:marLeft w:val="0"/>
      <w:marRight w:val="0"/>
      <w:marTop w:val="0"/>
      <w:marBottom w:val="0"/>
      <w:divBdr>
        <w:top w:val="none" w:sz="0" w:space="0" w:color="auto"/>
        <w:left w:val="none" w:sz="0" w:space="0" w:color="auto"/>
        <w:bottom w:val="none" w:sz="0" w:space="0" w:color="auto"/>
        <w:right w:val="none" w:sz="0" w:space="0" w:color="auto"/>
      </w:divBdr>
    </w:div>
    <w:div w:id="38601770">
      <w:marLeft w:val="0"/>
      <w:marRight w:val="0"/>
      <w:marTop w:val="0"/>
      <w:marBottom w:val="0"/>
      <w:divBdr>
        <w:top w:val="none" w:sz="0" w:space="0" w:color="auto"/>
        <w:left w:val="none" w:sz="0" w:space="0" w:color="auto"/>
        <w:bottom w:val="none" w:sz="0" w:space="0" w:color="auto"/>
        <w:right w:val="none" w:sz="0" w:space="0" w:color="auto"/>
      </w:divBdr>
    </w:div>
    <w:div w:id="38601772">
      <w:marLeft w:val="0"/>
      <w:marRight w:val="0"/>
      <w:marTop w:val="0"/>
      <w:marBottom w:val="0"/>
      <w:divBdr>
        <w:top w:val="none" w:sz="0" w:space="0" w:color="auto"/>
        <w:left w:val="none" w:sz="0" w:space="0" w:color="auto"/>
        <w:bottom w:val="none" w:sz="0" w:space="0" w:color="auto"/>
        <w:right w:val="none" w:sz="0" w:space="0" w:color="auto"/>
      </w:divBdr>
    </w:div>
    <w:div w:id="38601779">
      <w:marLeft w:val="0"/>
      <w:marRight w:val="0"/>
      <w:marTop w:val="0"/>
      <w:marBottom w:val="0"/>
      <w:divBdr>
        <w:top w:val="none" w:sz="0" w:space="0" w:color="auto"/>
        <w:left w:val="none" w:sz="0" w:space="0" w:color="auto"/>
        <w:bottom w:val="none" w:sz="0" w:space="0" w:color="auto"/>
        <w:right w:val="none" w:sz="0" w:space="0" w:color="auto"/>
      </w:divBdr>
    </w:div>
    <w:div w:id="38601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4125</Words>
  <Characters>2352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Дереча Ростислав,</dc:title>
  <dc:subject/>
  <dc:creator>Ivanna</dc:creator>
  <cp:keywords/>
  <dc:description/>
  <cp:lastModifiedBy>Admin</cp:lastModifiedBy>
  <cp:revision>3</cp:revision>
  <dcterms:created xsi:type="dcterms:W3CDTF">2024-09-18T19:23:00Z</dcterms:created>
  <dcterms:modified xsi:type="dcterms:W3CDTF">2024-09-27T18:48:00Z</dcterms:modified>
</cp:coreProperties>
</file>