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A70" w:rsidRPr="003167B5" w:rsidRDefault="003C2A70" w:rsidP="003167B5">
      <w:pPr>
        <w:autoSpaceDE w:val="0"/>
        <w:autoSpaceDN w:val="0"/>
        <w:adjustRightInd w:val="0"/>
        <w:spacing w:after="0" w:line="360" w:lineRule="auto"/>
        <w:ind w:left="1134" w:right="279"/>
        <w:jc w:val="right"/>
        <w:rPr>
          <w:rFonts w:ascii="Times New Roman" w:hAnsi="Times New Roman"/>
          <w:b/>
          <w:sz w:val="28"/>
          <w:szCs w:val="28"/>
          <w:lang w:val="ru-RU"/>
        </w:rPr>
      </w:pPr>
      <w:r w:rsidRPr="003167B5">
        <w:rPr>
          <w:rFonts w:ascii="Times New Roman" w:hAnsi="Times New Roman"/>
          <w:b/>
          <w:sz w:val="28"/>
          <w:szCs w:val="28"/>
          <w:lang w:val="ru-RU"/>
        </w:rPr>
        <w:t>Тетяна Гусак</w:t>
      </w:r>
    </w:p>
    <w:p w:rsidR="003C2A70" w:rsidRDefault="003C2A70" w:rsidP="003167B5">
      <w:pPr>
        <w:autoSpaceDE w:val="0"/>
        <w:autoSpaceDN w:val="0"/>
        <w:adjustRightInd w:val="0"/>
        <w:spacing w:after="0" w:line="360" w:lineRule="auto"/>
        <w:ind w:left="1134" w:right="279"/>
        <w:jc w:val="right"/>
        <w:rPr>
          <w:rFonts w:ascii="Times New Roman" w:hAnsi="Times New Roman"/>
          <w:b/>
          <w:sz w:val="28"/>
          <w:szCs w:val="28"/>
          <w:lang w:val="en-US"/>
        </w:rPr>
      </w:pPr>
      <w:r w:rsidRPr="003167B5">
        <w:rPr>
          <w:rFonts w:ascii="Times New Roman" w:hAnsi="Times New Roman"/>
          <w:b/>
          <w:sz w:val="28"/>
          <w:szCs w:val="28"/>
          <w:lang w:val="ru-RU"/>
        </w:rPr>
        <w:t>(Боярка, Україна)</w:t>
      </w:r>
    </w:p>
    <w:p w:rsidR="003C2A70" w:rsidRPr="003167B5" w:rsidRDefault="003C2A70" w:rsidP="0054133F">
      <w:pPr>
        <w:autoSpaceDE w:val="0"/>
        <w:autoSpaceDN w:val="0"/>
        <w:adjustRightInd w:val="0"/>
        <w:spacing w:after="0" w:line="360" w:lineRule="auto"/>
        <w:ind w:left="1134" w:right="1134"/>
        <w:jc w:val="right"/>
        <w:rPr>
          <w:rFonts w:ascii="Times New Roman" w:hAnsi="Times New Roman"/>
          <w:b/>
          <w:sz w:val="28"/>
          <w:szCs w:val="28"/>
          <w:lang w:val="en-US"/>
        </w:rPr>
      </w:pPr>
    </w:p>
    <w:p w:rsidR="003C2A70" w:rsidRPr="003167B5" w:rsidRDefault="003C2A70" w:rsidP="006C1DD5">
      <w:pPr>
        <w:autoSpaceDE w:val="0"/>
        <w:autoSpaceDN w:val="0"/>
        <w:adjustRightInd w:val="0"/>
        <w:spacing w:after="0" w:line="360" w:lineRule="auto"/>
        <w:ind w:left="1134" w:right="1134"/>
        <w:jc w:val="center"/>
        <w:rPr>
          <w:rFonts w:ascii="Times New Roman" w:hAnsi="Times New Roman"/>
          <w:b/>
          <w:sz w:val="28"/>
          <w:szCs w:val="28"/>
          <w:lang w:val="ru-RU"/>
        </w:rPr>
      </w:pPr>
      <w:r w:rsidRPr="003167B5">
        <w:rPr>
          <w:rFonts w:ascii="Times New Roman" w:hAnsi="Times New Roman"/>
          <w:b/>
          <w:sz w:val="28"/>
          <w:szCs w:val="28"/>
        </w:rPr>
        <w:t>ПРОБЛЕМИ ФОРМУВАННЯ ПРАВОВОЇ СВІДОМОСТІ ТА ПРАВОВОЇ КУЛЬТУРИ В УКРАЇНСЬКОМУ СУСПІЛЬСТВІ</w:t>
      </w:r>
    </w:p>
    <w:p w:rsidR="003C2A70" w:rsidRPr="003167B5" w:rsidRDefault="003C2A70" w:rsidP="006C1DD5">
      <w:pPr>
        <w:autoSpaceDE w:val="0"/>
        <w:autoSpaceDN w:val="0"/>
        <w:adjustRightInd w:val="0"/>
        <w:spacing w:after="0" w:line="360" w:lineRule="auto"/>
        <w:ind w:left="1134" w:right="1134"/>
        <w:jc w:val="center"/>
        <w:rPr>
          <w:rFonts w:ascii="Times New Roman" w:hAnsi="Times New Roman"/>
          <w:sz w:val="28"/>
          <w:szCs w:val="28"/>
          <w:lang w:val="ru-RU"/>
        </w:rPr>
      </w:pPr>
    </w:p>
    <w:p w:rsidR="003C2A70" w:rsidRPr="0054133F" w:rsidRDefault="003C2A70" w:rsidP="003167B5">
      <w:pPr>
        <w:spacing w:after="0" w:line="360" w:lineRule="auto"/>
        <w:ind w:left="180" w:right="99" w:firstLine="954"/>
        <w:jc w:val="both"/>
        <w:rPr>
          <w:rFonts w:ascii="Times New Roman" w:hAnsi="Times New Roman"/>
          <w:sz w:val="28"/>
          <w:szCs w:val="28"/>
        </w:rPr>
      </w:pPr>
      <w:r w:rsidRPr="0054133F">
        <w:rPr>
          <w:rFonts w:ascii="Times New Roman" w:hAnsi="Times New Roman"/>
          <w:sz w:val="28"/>
          <w:szCs w:val="28"/>
        </w:rPr>
        <w:t xml:space="preserve">Проблема розбудови громадянського суспільства, демократичної правової держави є безпосередньо пов'язаною із розвитком правової свідомості і правової культури. Саме правова культура та правове виховання населення є соціальною гарантією дії верховенства правового закону в суспільстві. Слід зауважити, що наукове мислення та наукова правосвідомість у взаємодії із правовим мисленням і правосвідомістю особистості, які є головними елементами правової культури, здійснюють активний вплив на реалізацію верховенства правового закону.    </w:t>
      </w:r>
    </w:p>
    <w:p w:rsidR="003C2A70" w:rsidRPr="0054133F" w:rsidRDefault="003C2A70" w:rsidP="003167B5">
      <w:pPr>
        <w:spacing w:after="0" w:line="360" w:lineRule="auto"/>
        <w:ind w:left="180" w:right="99" w:firstLine="954"/>
        <w:jc w:val="both"/>
        <w:rPr>
          <w:rFonts w:ascii="Times New Roman" w:hAnsi="Times New Roman"/>
          <w:sz w:val="28"/>
          <w:szCs w:val="28"/>
        </w:rPr>
      </w:pPr>
      <w:r w:rsidRPr="0054133F">
        <w:rPr>
          <w:rFonts w:ascii="Times New Roman" w:hAnsi="Times New Roman"/>
          <w:sz w:val="28"/>
          <w:szCs w:val="28"/>
        </w:rPr>
        <w:t>Науковий рівень правового мислення та правосвідомості забезпечує не лише розвиток  правової культури, в цілому, але й формування ідеалу правової особистості, яка поважає правовий закон, визнає його верховенство у всіх сферах життя, своїми діями підтримує режим правозаконності в Україні.</w:t>
      </w:r>
      <w:r>
        <w:rPr>
          <w:rFonts w:ascii="Times New Roman" w:hAnsi="Times New Roman"/>
          <w:sz w:val="28"/>
          <w:szCs w:val="28"/>
        </w:rPr>
        <w:t xml:space="preserve">[2, с. 25] </w:t>
      </w:r>
    </w:p>
    <w:p w:rsidR="003C2A70" w:rsidRPr="0054133F" w:rsidRDefault="003C2A70" w:rsidP="003167B5">
      <w:pPr>
        <w:spacing w:after="0" w:line="360" w:lineRule="auto"/>
        <w:ind w:left="180" w:right="99" w:firstLine="954"/>
        <w:jc w:val="both"/>
        <w:rPr>
          <w:rFonts w:ascii="Times New Roman" w:hAnsi="Times New Roman"/>
          <w:sz w:val="28"/>
          <w:szCs w:val="28"/>
        </w:rPr>
      </w:pPr>
      <w:r w:rsidRPr="0054133F">
        <w:rPr>
          <w:rFonts w:ascii="Times New Roman" w:hAnsi="Times New Roman"/>
          <w:sz w:val="28"/>
          <w:szCs w:val="28"/>
        </w:rPr>
        <w:t>Правова культура — це система правових цінностей, що відповідають рівню досягнутого суспільством правового прогресу й відображають у правовій формі стан свободи особи, інші соціальні цінності.</w:t>
      </w:r>
    </w:p>
    <w:p w:rsidR="003C2A70" w:rsidRPr="0054133F" w:rsidRDefault="003C2A70" w:rsidP="003167B5">
      <w:pPr>
        <w:spacing w:after="0" w:line="360" w:lineRule="auto"/>
        <w:ind w:left="180" w:right="99" w:firstLine="954"/>
        <w:jc w:val="both"/>
        <w:rPr>
          <w:rFonts w:ascii="Times New Roman" w:hAnsi="Times New Roman"/>
          <w:sz w:val="28"/>
          <w:szCs w:val="28"/>
        </w:rPr>
      </w:pPr>
      <w:r w:rsidRPr="0054133F">
        <w:rPr>
          <w:rFonts w:ascii="Times New Roman" w:hAnsi="Times New Roman"/>
          <w:sz w:val="28"/>
          <w:szCs w:val="28"/>
        </w:rPr>
        <w:t>Загальними рисами правової культури є властивості, притаманні всім видам культури як умови, способу й результату діяльності особи та суспільства, в процесі якої відбувається розвиток людських сил і відносин, самої особи в усій різноманітності її виявлень</w:t>
      </w:r>
      <w:bookmarkStart w:id="0" w:name="_GoBack"/>
      <w:bookmarkEnd w:id="0"/>
      <w:r w:rsidRPr="0054133F">
        <w:rPr>
          <w:rFonts w:ascii="Times New Roman" w:hAnsi="Times New Roman"/>
          <w:sz w:val="28"/>
          <w:szCs w:val="28"/>
        </w:rPr>
        <w:t>. Особливі риси правової культури пов'язані з правом, правовою системою та іншими правовими явищами. Правова культура є ознакою активної участі членів суспільства в правовому житті, здійснення правової діяльності, відображує стан законності та правопорядку, рівень правосвідомості. Правова культура є показником активності суб'єкта права у правовій сфері, добровільності виконання вимог правових норм, реальності прав і свобод громадян. Рівень досягнутої в суспільстві правової культури значною мірою впливає на ефективність правового регулювання, характер законодавства, форми й засоби забезпечення прав громадян, ступінь визнання загальнолюдських цінностей, норм міжнародного права.</w:t>
      </w:r>
    </w:p>
    <w:p w:rsidR="003C2A70" w:rsidRPr="0054133F" w:rsidRDefault="003C2A70" w:rsidP="003167B5">
      <w:pPr>
        <w:spacing w:after="0" w:line="360" w:lineRule="auto"/>
        <w:ind w:left="180" w:right="99" w:firstLine="954"/>
        <w:jc w:val="both"/>
        <w:rPr>
          <w:rFonts w:ascii="Times New Roman" w:hAnsi="Times New Roman"/>
          <w:sz w:val="28"/>
          <w:szCs w:val="28"/>
        </w:rPr>
      </w:pPr>
      <w:r w:rsidRPr="0054133F">
        <w:rPr>
          <w:rFonts w:ascii="Times New Roman" w:hAnsi="Times New Roman"/>
          <w:sz w:val="28"/>
          <w:szCs w:val="28"/>
        </w:rPr>
        <w:t>В юридичній науці склалося кілька методичних підходів до вивчення правової культури, найважливішими серед яких є структурно-функціональний і аксіологічний.</w:t>
      </w:r>
      <w:r>
        <w:rPr>
          <w:rFonts w:ascii="Times New Roman" w:hAnsi="Times New Roman"/>
          <w:sz w:val="28"/>
          <w:szCs w:val="28"/>
        </w:rPr>
        <w:t xml:space="preserve"> [1, с. 38]</w:t>
      </w:r>
    </w:p>
    <w:p w:rsidR="003C2A70" w:rsidRPr="00592994" w:rsidRDefault="003C2A70" w:rsidP="003167B5">
      <w:pPr>
        <w:spacing w:after="0" w:line="360" w:lineRule="auto"/>
        <w:ind w:left="180" w:right="99" w:firstLine="954"/>
        <w:jc w:val="both"/>
        <w:rPr>
          <w:rFonts w:ascii="Times New Roman" w:hAnsi="Times New Roman"/>
          <w:sz w:val="28"/>
          <w:szCs w:val="28"/>
        </w:rPr>
      </w:pPr>
      <w:r w:rsidRPr="00592994">
        <w:rPr>
          <w:rFonts w:ascii="Times New Roman" w:hAnsi="Times New Roman"/>
          <w:sz w:val="28"/>
          <w:szCs w:val="28"/>
        </w:rPr>
        <w:t>Структурно-функціональний підхід базується на розумінні правової культури як сукупності елементів правової дійсності (правової надбудови, правової системи) в єдності з їх реальним функціонуванням, тобто основна увага тут зосереджується на статиці та динаміці правової культури. Якщо статичний (структурний) аспект правової культури — це її склад, внутрішня форма, то динамічний (функціональний) — це виникнення, розвиток і взаємодія елементів правової культури між собою та з іншими соціальними явищами.</w:t>
      </w:r>
    </w:p>
    <w:p w:rsidR="003C2A70" w:rsidRPr="008460AA" w:rsidRDefault="003C2A70" w:rsidP="003167B5">
      <w:pPr>
        <w:spacing w:after="0" w:line="360" w:lineRule="auto"/>
        <w:ind w:left="180" w:right="99" w:firstLine="954"/>
        <w:jc w:val="both"/>
        <w:rPr>
          <w:rFonts w:ascii="Times New Roman" w:hAnsi="Times New Roman"/>
          <w:sz w:val="28"/>
          <w:szCs w:val="28"/>
        </w:rPr>
      </w:pPr>
      <w:r>
        <w:rPr>
          <w:rFonts w:ascii="Times New Roman" w:hAnsi="Times New Roman"/>
          <w:sz w:val="28"/>
          <w:szCs w:val="28"/>
        </w:rPr>
        <w:t xml:space="preserve">      А</w:t>
      </w:r>
      <w:r w:rsidRPr="00592994">
        <w:rPr>
          <w:rFonts w:ascii="Times New Roman" w:hAnsi="Times New Roman"/>
          <w:sz w:val="28"/>
          <w:szCs w:val="28"/>
        </w:rPr>
        <w:t>ксіологічний</w:t>
      </w:r>
      <w:r>
        <w:rPr>
          <w:rFonts w:ascii="Times New Roman" w:hAnsi="Times New Roman"/>
          <w:sz w:val="28"/>
          <w:szCs w:val="28"/>
        </w:rPr>
        <w:t xml:space="preserve"> підхід — в ньому правова культура</w:t>
      </w:r>
      <w:r w:rsidRPr="00592994">
        <w:rPr>
          <w:rFonts w:ascii="Times New Roman" w:hAnsi="Times New Roman"/>
          <w:sz w:val="28"/>
          <w:szCs w:val="28"/>
        </w:rPr>
        <w:t xml:space="preserve"> розуміється як система правових цінностей, що утворюються в ході розвитку суспільства й відображують прогресивні досягнення минулого й сьогодення. Плідність такого розуміння правової культури випливає з того, що визначення ціннісних характеристик дозволяє досить чітко відмежувати правову культуру від правових явищ регресивного та протиправного характеру. Тому якісна відмінність правової культури полягає в її відповідності правовому прогресу. Якщо суттю соціального прогресу є становлення і утвердження свободи, то правовий прогрес — це правова форма свободи, таке правове становище особи в суспільстві, правовий статус громадянина в державі, що відповідають </w:t>
      </w:r>
      <w:r w:rsidRPr="008460AA">
        <w:rPr>
          <w:rFonts w:ascii="Times New Roman" w:hAnsi="Times New Roman"/>
          <w:sz w:val="28"/>
          <w:szCs w:val="28"/>
        </w:rPr>
        <w:t>загальнолюдським цінностям.</w:t>
      </w:r>
    </w:p>
    <w:p w:rsidR="003C2A70" w:rsidRDefault="003C2A70" w:rsidP="003167B5">
      <w:pPr>
        <w:spacing w:after="0" w:line="360" w:lineRule="auto"/>
        <w:ind w:left="180" w:right="99" w:firstLine="954"/>
        <w:jc w:val="both"/>
        <w:rPr>
          <w:rFonts w:ascii="Times New Roman" w:hAnsi="Times New Roman"/>
          <w:sz w:val="28"/>
          <w:szCs w:val="28"/>
        </w:rPr>
      </w:pPr>
      <w:r w:rsidRPr="008460AA">
        <w:rPr>
          <w:rFonts w:ascii="Times New Roman" w:hAnsi="Times New Roman"/>
          <w:sz w:val="28"/>
          <w:szCs w:val="28"/>
        </w:rPr>
        <w:t>Учені сучасної України (А.П.Заяць, В.В.Копейчиков, П.М.Рабінович та ін.) пов'язують розбудову в Україні громадянського суспільства із суттєвим підвищенням правосвідомості громадян, їх правової культури, законослухняності, подоланням явищ правового нігілізму, професійної деформації. Вони розглядають розвиток правової культури як умову розвитку України. Подолання деформації правової свідомості та створення умов для підвищення рівня правової культури населення, активної і свідомої участі громадян у здійсненні рефо</w:t>
      </w:r>
      <w:r>
        <w:rPr>
          <w:rFonts w:ascii="Times New Roman" w:hAnsi="Times New Roman"/>
          <w:sz w:val="28"/>
          <w:szCs w:val="28"/>
        </w:rPr>
        <w:t>рми є сьогодні першочерговим за</w:t>
      </w:r>
      <w:r w:rsidRPr="008460AA">
        <w:rPr>
          <w:rFonts w:ascii="Times New Roman" w:hAnsi="Times New Roman"/>
          <w:sz w:val="28"/>
          <w:szCs w:val="28"/>
        </w:rPr>
        <w:t xml:space="preserve">вданням суспільства і держави на шляху розбудови в Україні громадянського суспільства і правової держави. Саме ці питання набули наразі особливої актуальності і потребують подальшого дослідження. </w:t>
      </w:r>
      <w:r>
        <w:rPr>
          <w:rFonts w:ascii="Times New Roman" w:hAnsi="Times New Roman"/>
          <w:sz w:val="28"/>
          <w:szCs w:val="28"/>
        </w:rPr>
        <w:t xml:space="preserve">[2, с. 42] </w:t>
      </w:r>
    </w:p>
    <w:p w:rsidR="003C2A70" w:rsidRPr="008460AA" w:rsidRDefault="003C2A70" w:rsidP="003167B5">
      <w:pPr>
        <w:spacing w:after="0" w:line="360" w:lineRule="auto"/>
        <w:ind w:left="180" w:right="99" w:firstLine="954"/>
        <w:jc w:val="both"/>
        <w:rPr>
          <w:rFonts w:ascii="Times New Roman" w:hAnsi="Times New Roman"/>
          <w:sz w:val="28"/>
          <w:szCs w:val="28"/>
        </w:rPr>
      </w:pPr>
      <w:r w:rsidRPr="008460AA">
        <w:rPr>
          <w:rFonts w:ascii="Times New Roman" w:hAnsi="Times New Roman"/>
          <w:sz w:val="28"/>
          <w:szCs w:val="28"/>
        </w:rPr>
        <w:t>Дуже важливу роль у механізмі правового впливу відіграє правосвідомість. Вона займає проміжне становище серед елементів правового впливу, оскільки формується у людей під впливом різних чинників, у тому числі, правових. З іншого боку, правосвідомість при всій її різноманітності і недосконалості виступає як засіб регулювання суспільних відносин.Правосвідомість, як відомо, є сукупністю уявлень, поглядів, переконань, оцінок, настроїв і ем</w:t>
      </w:r>
      <w:r>
        <w:rPr>
          <w:rFonts w:ascii="Times New Roman" w:hAnsi="Times New Roman"/>
          <w:sz w:val="28"/>
          <w:szCs w:val="28"/>
        </w:rPr>
        <w:t>оційного ставлення людей до пра</w:t>
      </w:r>
      <w:r w:rsidRPr="008460AA">
        <w:rPr>
          <w:rFonts w:ascii="Times New Roman" w:hAnsi="Times New Roman"/>
          <w:sz w:val="28"/>
          <w:szCs w:val="28"/>
        </w:rPr>
        <w:t>ва та держа</w:t>
      </w:r>
      <w:r>
        <w:rPr>
          <w:rFonts w:ascii="Times New Roman" w:hAnsi="Times New Roman"/>
          <w:sz w:val="28"/>
          <w:szCs w:val="28"/>
        </w:rPr>
        <w:t>в</w:t>
      </w:r>
      <w:r w:rsidRPr="008460AA">
        <w:rPr>
          <w:rFonts w:ascii="Times New Roman" w:hAnsi="Times New Roman"/>
          <w:sz w:val="28"/>
          <w:szCs w:val="28"/>
        </w:rPr>
        <w:t>но-правових явищ. Правосвідомість характеризує соціальну практику як емпіричну діяльність, у процесі якої виражаються суб'єктивне ставлення людей до чинного права, уявлення про свої права та обов'язки, про справедливість і несправедливість норм права, про сутність і принципи правової орга­нізації суспільства, почуття, настрої, емоції, пов’язані з оцінкою існуючого правового режиму. Одним із проявів колективної правосві­домості є групова правосвідомість. Особливо важливою для нашого суспільства і держави є правосвідомість політичної еліти, зокрема, правлячої.</w:t>
      </w:r>
      <w:r>
        <w:rPr>
          <w:rFonts w:ascii="Times New Roman" w:hAnsi="Times New Roman"/>
          <w:sz w:val="28"/>
          <w:szCs w:val="28"/>
        </w:rPr>
        <w:t xml:space="preserve"> [3, с. 32]</w:t>
      </w:r>
    </w:p>
    <w:p w:rsidR="003C2A70" w:rsidRDefault="003C2A70" w:rsidP="003167B5">
      <w:pPr>
        <w:spacing w:after="0" w:line="360" w:lineRule="auto"/>
        <w:ind w:left="180" w:right="99" w:firstLine="954"/>
        <w:jc w:val="both"/>
        <w:rPr>
          <w:rFonts w:ascii="Times New Roman" w:hAnsi="Times New Roman"/>
          <w:sz w:val="28"/>
          <w:szCs w:val="28"/>
        </w:rPr>
      </w:pPr>
      <w:r w:rsidRPr="008460AA">
        <w:rPr>
          <w:rFonts w:ascii="Times New Roman" w:hAnsi="Times New Roman"/>
          <w:sz w:val="28"/>
          <w:szCs w:val="28"/>
        </w:rPr>
        <w:t>Правова культура припускає відповідні знання людьми певних положень чинного законодавства, порядку його реалізації, уміння користуватися даними знаннями при застосуванні норм права, їх виконанні. Розрізняють правову культуру суспільства, в цілому, і правову культуру особистості. Причому ці два поняття є взаємозалежними. Чим більше освічених у правовому відношенні особистостей є у суспільстві, тим вищою буде правова культура даного суспільства. Правова культура особистості, будучи компонентом правової культури суспільства, виражає ступінь і характер розвитку суспільства, так чи інакше забезпечує соціалізацію особистості</w:t>
      </w:r>
      <w:r>
        <w:rPr>
          <w:rFonts w:ascii="Times New Roman" w:hAnsi="Times New Roman"/>
          <w:sz w:val="28"/>
          <w:szCs w:val="28"/>
        </w:rPr>
        <w:t xml:space="preserve"> та правомірну діяльність особи. </w:t>
      </w:r>
      <w:r w:rsidRPr="008460AA">
        <w:rPr>
          <w:rFonts w:ascii="Times New Roman" w:hAnsi="Times New Roman"/>
          <w:sz w:val="28"/>
          <w:szCs w:val="28"/>
        </w:rPr>
        <w:t>Побудова правової держави без поліпшення правової культури та підвищення рівня правосвідомості громадян України є неможливою. У цій справі, безумовно, відіграє надзвичайну роль правляча політична еліта, адже саме на прикладі її представників формується якоюсь мірою правосвідомість і правова культура наших людей. Інфантильність їх правосвідомості є вкрай недопустимою. Тим більше, що від рішень політичних діячів залежать долі громад</w:t>
      </w:r>
      <w:r>
        <w:rPr>
          <w:rFonts w:ascii="Times New Roman" w:hAnsi="Times New Roman"/>
          <w:sz w:val="28"/>
          <w:szCs w:val="28"/>
        </w:rPr>
        <w:t xml:space="preserve">ян, справи всього суспільства. </w:t>
      </w:r>
    </w:p>
    <w:p w:rsidR="003C2A70" w:rsidRPr="00AF12B1" w:rsidRDefault="003C2A70" w:rsidP="003167B5">
      <w:pPr>
        <w:spacing w:after="0" w:line="360" w:lineRule="auto"/>
        <w:ind w:left="180" w:right="99" w:firstLine="954"/>
        <w:jc w:val="both"/>
        <w:rPr>
          <w:rFonts w:ascii="Times New Roman" w:hAnsi="Times New Roman"/>
          <w:sz w:val="28"/>
          <w:szCs w:val="28"/>
        </w:rPr>
      </w:pPr>
      <w:r w:rsidRPr="008460AA">
        <w:rPr>
          <w:rFonts w:ascii="Times New Roman" w:hAnsi="Times New Roman"/>
          <w:sz w:val="28"/>
          <w:szCs w:val="28"/>
        </w:rPr>
        <w:t>Підняттю правосвідомості всього нашого суспільства буде також слугувати підвищення життєвого рі</w:t>
      </w:r>
      <w:r>
        <w:rPr>
          <w:rFonts w:ascii="Times New Roman" w:hAnsi="Times New Roman"/>
          <w:sz w:val="28"/>
          <w:szCs w:val="28"/>
        </w:rPr>
        <w:t>вня громадян України, убезпечен</w:t>
      </w:r>
      <w:r w:rsidRPr="008460AA">
        <w:rPr>
          <w:rFonts w:ascii="Times New Roman" w:hAnsi="Times New Roman"/>
          <w:sz w:val="28"/>
          <w:szCs w:val="28"/>
        </w:rPr>
        <w:t>ня бізнесу, вільний розвиток особистості, посилення її захисту, в тому числу судового.Проблема налагодження механізму правового впливу на суспільні відносини із метою створення правової держави є комплексною, тому  і потребує комплексних підходів до забезпечення окремих елементів цього правового явища. Правова еліта нашого суспільства має докласти максимум зусиль для реалізації положень Конституції України щодо створення правової держави України.</w:t>
      </w:r>
    </w:p>
    <w:p w:rsidR="003C2A70" w:rsidRPr="00AF12B1" w:rsidRDefault="003C2A70" w:rsidP="003167B5">
      <w:pPr>
        <w:spacing w:after="0" w:line="360" w:lineRule="auto"/>
        <w:ind w:left="180" w:right="99" w:firstLine="954"/>
        <w:jc w:val="both"/>
        <w:rPr>
          <w:rFonts w:ascii="Times New Roman" w:hAnsi="Times New Roman"/>
          <w:sz w:val="28"/>
          <w:szCs w:val="28"/>
        </w:rPr>
      </w:pPr>
      <w:r w:rsidRPr="00AF12B1">
        <w:rPr>
          <w:rFonts w:ascii="Times New Roman" w:hAnsi="Times New Roman"/>
          <w:sz w:val="28"/>
          <w:szCs w:val="28"/>
        </w:rPr>
        <w:t>Проблема правової свідомості і правової культури ще тривалий час буде актуальною, а необхідність її дослідження безпосередньо випливає із конституційного проголошення України правовою державою. Це обумовлює потребу в неухильному зростанні і досягненні високого рівня правової культури кожного громадянина, кожної посадової особи, кожного державного службовця і, особливо, професійних юристів, на яких припадає головна робота у законотворчості і застосуванні права. Лише тоді рівень правової культури населення досягне найвищого щабля розвитку, лише тоді кожен громадянин держави відчує власну приналежність до правового життя країни, буде активним учасником правового процесу і матиме змогу самостійно аналізувати чинне законодавство, відзначаючи його здобутки і недоліки.</w:t>
      </w:r>
    </w:p>
    <w:p w:rsidR="003C2A70" w:rsidRPr="00AF12B1" w:rsidRDefault="003C2A70" w:rsidP="003167B5">
      <w:pPr>
        <w:spacing w:after="0" w:line="360" w:lineRule="auto"/>
        <w:ind w:left="180" w:right="99" w:firstLine="954"/>
        <w:jc w:val="both"/>
        <w:rPr>
          <w:rFonts w:ascii="Times New Roman" w:hAnsi="Times New Roman"/>
          <w:sz w:val="28"/>
          <w:szCs w:val="28"/>
        </w:rPr>
      </w:pPr>
      <w:r w:rsidRPr="00AF12B1">
        <w:rPr>
          <w:rFonts w:ascii="Times New Roman" w:hAnsi="Times New Roman"/>
          <w:sz w:val="28"/>
          <w:szCs w:val="28"/>
        </w:rPr>
        <w:t>Проблема розбудови громадянського суспільства, демократичної правової держави є безпосередньо пов'язаною із розвитком правової свідомості і правової культури. Саме правова культура та правове виховання населення є соціальною гарантією дії верховенства правового закону в суспільстві. Слід зауважити, що наукове мислення та наукова правосвідомість у взаємодії із правовим мисленням і правосвідомістю особистості, які є головними елементами правової культури, здійснюють активний вплив на реалізацію верховенства правового закону.</w:t>
      </w:r>
    </w:p>
    <w:p w:rsidR="003C2A70" w:rsidRDefault="003C2A70" w:rsidP="003167B5">
      <w:pPr>
        <w:autoSpaceDE w:val="0"/>
        <w:autoSpaceDN w:val="0"/>
        <w:adjustRightInd w:val="0"/>
        <w:spacing w:after="0" w:line="360" w:lineRule="auto"/>
        <w:ind w:left="1134" w:right="1134"/>
        <w:rPr>
          <w:rFonts w:ascii="Times New Roman" w:eastAsia="TimesNewRomanPSMT" w:hAnsi="Times New Roman"/>
          <w:b/>
          <w:sz w:val="28"/>
          <w:szCs w:val="28"/>
        </w:rPr>
      </w:pPr>
      <w:r w:rsidRPr="008C2FF7">
        <w:rPr>
          <w:rFonts w:ascii="Times New Roman" w:eastAsia="TimesNewRomanPSMT" w:hAnsi="Times New Roman"/>
          <w:b/>
          <w:sz w:val="28"/>
          <w:szCs w:val="28"/>
        </w:rPr>
        <w:t>Література:</w:t>
      </w:r>
    </w:p>
    <w:p w:rsidR="003C2A70" w:rsidRDefault="003C2A70" w:rsidP="003167B5">
      <w:pPr>
        <w:pStyle w:val="ListParagraph"/>
        <w:numPr>
          <w:ilvl w:val="0"/>
          <w:numId w:val="1"/>
        </w:numPr>
        <w:spacing w:after="0" w:line="360" w:lineRule="auto"/>
        <w:ind w:left="720" w:right="459"/>
        <w:jc w:val="both"/>
        <w:rPr>
          <w:sz w:val="28"/>
          <w:szCs w:val="28"/>
        </w:rPr>
      </w:pPr>
      <w:r w:rsidRPr="00BF35B5">
        <w:rPr>
          <w:rFonts w:ascii="Times New Roman" w:hAnsi="Times New Roman"/>
          <w:sz w:val="28"/>
          <w:szCs w:val="28"/>
        </w:rPr>
        <w:t>Калиновський Ю.Ю</w:t>
      </w:r>
      <w:r>
        <w:rPr>
          <w:rFonts w:ascii="Times New Roman" w:hAnsi="Times New Roman"/>
          <w:sz w:val="28"/>
          <w:szCs w:val="28"/>
        </w:rPr>
        <w:t>. П</w:t>
      </w:r>
      <w:r w:rsidRPr="00BF35B5">
        <w:rPr>
          <w:rFonts w:ascii="Times New Roman" w:hAnsi="Times New Roman"/>
          <w:sz w:val="28"/>
          <w:szCs w:val="28"/>
        </w:rPr>
        <w:t>равосвідомість українського суспільства: генеза та сучасність. /</w:t>
      </w:r>
      <w:r>
        <w:rPr>
          <w:rFonts w:ascii="Times New Roman" w:hAnsi="Times New Roman"/>
          <w:sz w:val="28"/>
          <w:szCs w:val="28"/>
        </w:rPr>
        <w:t xml:space="preserve"> Ю.Ю.К</w:t>
      </w:r>
      <w:r w:rsidRPr="00BF35B5">
        <w:rPr>
          <w:rFonts w:ascii="Times New Roman" w:hAnsi="Times New Roman"/>
          <w:sz w:val="28"/>
          <w:szCs w:val="28"/>
        </w:rPr>
        <w:t>алиновський. – Х.: Право,2014. - 288 с</w:t>
      </w:r>
      <w:r>
        <w:rPr>
          <w:sz w:val="28"/>
          <w:szCs w:val="28"/>
        </w:rPr>
        <w:t>.</w:t>
      </w:r>
    </w:p>
    <w:p w:rsidR="003C2A70" w:rsidRDefault="003C2A70" w:rsidP="003167B5">
      <w:pPr>
        <w:pStyle w:val="ListParagraph"/>
        <w:numPr>
          <w:ilvl w:val="0"/>
          <w:numId w:val="1"/>
        </w:numPr>
        <w:spacing w:after="0" w:line="360" w:lineRule="auto"/>
        <w:ind w:left="720" w:right="459"/>
        <w:jc w:val="both"/>
        <w:rPr>
          <w:rFonts w:ascii="Times New Roman" w:hAnsi="Times New Roman"/>
          <w:sz w:val="28"/>
          <w:szCs w:val="28"/>
        </w:rPr>
      </w:pPr>
      <w:r w:rsidRPr="00BF35B5">
        <w:rPr>
          <w:rFonts w:ascii="Times New Roman" w:hAnsi="Times New Roman"/>
          <w:sz w:val="28"/>
          <w:szCs w:val="28"/>
        </w:rPr>
        <w:t>Копейчиков В.В. Теорія держа</w:t>
      </w:r>
      <w:r>
        <w:rPr>
          <w:rFonts w:ascii="Times New Roman" w:hAnsi="Times New Roman"/>
          <w:sz w:val="28"/>
          <w:szCs w:val="28"/>
        </w:rPr>
        <w:t>ви та права: навч. посіб. / В.В.</w:t>
      </w:r>
      <w:r w:rsidRPr="00BF35B5">
        <w:rPr>
          <w:rFonts w:ascii="Times New Roman" w:hAnsi="Times New Roman"/>
          <w:sz w:val="28"/>
          <w:szCs w:val="28"/>
        </w:rPr>
        <w:t xml:space="preserve"> Копейчиков. – К.: Юрінком, 2000. – 340 с.</w:t>
      </w:r>
    </w:p>
    <w:p w:rsidR="003C2A70" w:rsidRPr="00BF35B5" w:rsidRDefault="003C2A70" w:rsidP="003167B5">
      <w:pPr>
        <w:pStyle w:val="ListParagraph"/>
        <w:numPr>
          <w:ilvl w:val="0"/>
          <w:numId w:val="1"/>
        </w:numPr>
        <w:spacing w:after="0" w:line="360" w:lineRule="auto"/>
        <w:ind w:left="720" w:right="459"/>
        <w:jc w:val="both"/>
        <w:rPr>
          <w:rFonts w:ascii="Times New Roman" w:hAnsi="Times New Roman"/>
          <w:sz w:val="28"/>
          <w:szCs w:val="28"/>
        </w:rPr>
      </w:pPr>
      <w:r>
        <w:rPr>
          <w:rFonts w:ascii="Times New Roman" w:hAnsi="Times New Roman"/>
          <w:sz w:val="28"/>
          <w:szCs w:val="28"/>
        </w:rPr>
        <w:t>Цвік М.В. Загальна теорія держави і права: навч. посіб. / М.В. Цвік. – Х.: Право, 2002. – 432 с.</w:t>
      </w:r>
    </w:p>
    <w:sectPr w:rsidR="003C2A70" w:rsidRPr="00BF35B5" w:rsidSect="00BF151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32A43"/>
    <w:multiLevelType w:val="hybridMultilevel"/>
    <w:tmpl w:val="33D2911C"/>
    <w:lvl w:ilvl="0" w:tplc="87ECD650">
      <w:start w:val="1"/>
      <w:numFmt w:val="decimal"/>
      <w:lvlText w:val="%1."/>
      <w:lvlJc w:val="left"/>
      <w:pPr>
        <w:ind w:left="1494" w:hanging="360"/>
      </w:pPr>
      <w:rPr>
        <w:rFonts w:cs="Times New Roman" w:hint="default"/>
      </w:rPr>
    </w:lvl>
    <w:lvl w:ilvl="1" w:tplc="04220019" w:tentative="1">
      <w:start w:val="1"/>
      <w:numFmt w:val="lowerLetter"/>
      <w:lvlText w:val="%2."/>
      <w:lvlJc w:val="left"/>
      <w:pPr>
        <w:ind w:left="2214" w:hanging="360"/>
      </w:pPr>
      <w:rPr>
        <w:rFonts w:cs="Times New Roman"/>
      </w:rPr>
    </w:lvl>
    <w:lvl w:ilvl="2" w:tplc="0422001B" w:tentative="1">
      <w:start w:val="1"/>
      <w:numFmt w:val="lowerRoman"/>
      <w:lvlText w:val="%3."/>
      <w:lvlJc w:val="right"/>
      <w:pPr>
        <w:ind w:left="2934" w:hanging="180"/>
      </w:pPr>
      <w:rPr>
        <w:rFonts w:cs="Times New Roman"/>
      </w:rPr>
    </w:lvl>
    <w:lvl w:ilvl="3" w:tplc="0422000F" w:tentative="1">
      <w:start w:val="1"/>
      <w:numFmt w:val="decimal"/>
      <w:lvlText w:val="%4."/>
      <w:lvlJc w:val="left"/>
      <w:pPr>
        <w:ind w:left="3654" w:hanging="360"/>
      </w:pPr>
      <w:rPr>
        <w:rFonts w:cs="Times New Roman"/>
      </w:rPr>
    </w:lvl>
    <w:lvl w:ilvl="4" w:tplc="04220019" w:tentative="1">
      <w:start w:val="1"/>
      <w:numFmt w:val="lowerLetter"/>
      <w:lvlText w:val="%5."/>
      <w:lvlJc w:val="left"/>
      <w:pPr>
        <w:ind w:left="4374" w:hanging="360"/>
      </w:pPr>
      <w:rPr>
        <w:rFonts w:cs="Times New Roman"/>
      </w:rPr>
    </w:lvl>
    <w:lvl w:ilvl="5" w:tplc="0422001B" w:tentative="1">
      <w:start w:val="1"/>
      <w:numFmt w:val="lowerRoman"/>
      <w:lvlText w:val="%6."/>
      <w:lvlJc w:val="right"/>
      <w:pPr>
        <w:ind w:left="5094" w:hanging="180"/>
      </w:pPr>
      <w:rPr>
        <w:rFonts w:cs="Times New Roman"/>
      </w:rPr>
    </w:lvl>
    <w:lvl w:ilvl="6" w:tplc="0422000F" w:tentative="1">
      <w:start w:val="1"/>
      <w:numFmt w:val="decimal"/>
      <w:lvlText w:val="%7."/>
      <w:lvlJc w:val="left"/>
      <w:pPr>
        <w:ind w:left="5814" w:hanging="360"/>
      </w:pPr>
      <w:rPr>
        <w:rFonts w:cs="Times New Roman"/>
      </w:rPr>
    </w:lvl>
    <w:lvl w:ilvl="7" w:tplc="04220019" w:tentative="1">
      <w:start w:val="1"/>
      <w:numFmt w:val="lowerLetter"/>
      <w:lvlText w:val="%8."/>
      <w:lvlJc w:val="left"/>
      <w:pPr>
        <w:ind w:left="6534" w:hanging="360"/>
      </w:pPr>
      <w:rPr>
        <w:rFonts w:cs="Times New Roman"/>
      </w:rPr>
    </w:lvl>
    <w:lvl w:ilvl="8" w:tplc="0422001B" w:tentative="1">
      <w:start w:val="1"/>
      <w:numFmt w:val="lowerRoman"/>
      <w:lvlText w:val="%9."/>
      <w:lvlJc w:val="right"/>
      <w:pPr>
        <w:ind w:left="725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133F"/>
    <w:rsid w:val="003167B5"/>
    <w:rsid w:val="003C2A70"/>
    <w:rsid w:val="0054133F"/>
    <w:rsid w:val="00592994"/>
    <w:rsid w:val="006C1DD5"/>
    <w:rsid w:val="007F1E63"/>
    <w:rsid w:val="008460AA"/>
    <w:rsid w:val="008C2FF7"/>
    <w:rsid w:val="00984305"/>
    <w:rsid w:val="00AF12B1"/>
    <w:rsid w:val="00BA2054"/>
    <w:rsid w:val="00BF1510"/>
    <w:rsid w:val="00BF35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3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F12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5</Pages>
  <Words>5514</Words>
  <Characters>3143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2019-01-23T11:58:00Z</dcterms:created>
  <dcterms:modified xsi:type="dcterms:W3CDTF">2019-01-24T10:29:00Z</dcterms:modified>
</cp:coreProperties>
</file>