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FF7" w:rsidRPr="00427049" w:rsidRDefault="00F96FF7" w:rsidP="00C04265">
      <w:pPr>
        <w:spacing w:after="0" w:line="240" w:lineRule="auto"/>
        <w:ind w:left="-540"/>
        <w:jc w:val="right"/>
        <w:rPr>
          <w:rFonts w:ascii="Times New Roman" w:hAnsi="Times New Roman"/>
          <w:b/>
          <w:color w:val="000000"/>
          <w:sz w:val="28"/>
          <w:szCs w:val="28"/>
        </w:rPr>
      </w:pPr>
      <w:r w:rsidRPr="00427049">
        <w:rPr>
          <w:rFonts w:ascii="Times New Roman" w:hAnsi="Times New Roman"/>
          <w:b/>
          <w:color w:val="000000"/>
          <w:sz w:val="28"/>
          <w:szCs w:val="28"/>
        </w:rPr>
        <w:t>Ярослава Коробейникова</w:t>
      </w:r>
    </w:p>
    <w:p w:rsidR="00F96FF7" w:rsidRPr="00427049" w:rsidRDefault="00F96FF7" w:rsidP="00C04265">
      <w:pPr>
        <w:spacing w:after="0" w:line="240" w:lineRule="auto"/>
        <w:ind w:left="-540"/>
        <w:jc w:val="right"/>
        <w:rPr>
          <w:rFonts w:ascii="Times New Roman" w:hAnsi="Times New Roman"/>
          <w:b/>
          <w:color w:val="000000"/>
          <w:sz w:val="28"/>
          <w:szCs w:val="28"/>
        </w:rPr>
      </w:pPr>
      <w:r w:rsidRPr="00427049">
        <w:rPr>
          <w:rFonts w:ascii="Times New Roman" w:hAnsi="Times New Roman"/>
          <w:b/>
          <w:color w:val="000000"/>
          <w:sz w:val="28"/>
          <w:szCs w:val="28"/>
        </w:rPr>
        <w:t xml:space="preserve">(Івано-Франківськ, Україна) </w:t>
      </w:r>
    </w:p>
    <w:p w:rsidR="00F96FF7" w:rsidRPr="00BB4AA6" w:rsidRDefault="00F96FF7" w:rsidP="00C04265">
      <w:pPr>
        <w:spacing w:after="0" w:line="240" w:lineRule="auto"/>
        <w:ind w:left="-540"/>
        <w:jc w:val="right"/>
        <w:rPr>
          <w:rFonts w:ascii="Times New Roman" w:hAnsi="Times New Roman"/>
          <w:color w:val="000000"/>
          <w:sz w:val="28"/>
          <w:szCs w:val="28"/>
        </w:rPr>
      </w:pPr>
    </w:p>
    <w:p w:rsidR="00F96FF7" w:rsidRPr="00E2147A" w:rsidRDefault="00F96FF7" w:rsidP="00C04265">
      <w:pPr>
        <w:spacing w:after="0" w:line="240" w:lineRule="auto"/>
        <w:ind w:left="-540"/>
        <w:jc w:val="right"/>
        <w:rPr>
          <w:rFonts w:ascii="Times New Roman" w:hAnsi="Times New Roman"/>
          <w:color w:val="000000"/>
          <w:sz w:val="24"/>
          <w:szCs w:val="24"/>
        </w:rPr>
      </w:pPr>
    </w:p>
    <w:p w:rsidR="00F96FF7" w:rsidRPr="00C04265" w:rsidRDefault="00F96FF7" w:rsidP="00C04265">
      <w:pPr>
        <w:spacing w:after="0" w:line="360" w:lineRule="auto"/>
        <w:ind w:firstLine="567"/>
        <w:jc w:val="center"/>
        <w:rPr>
          <w:rFonts w:ascii="Times New Roman" w:hAnsi="Times New Roman"/>
          <w:b/>
          <w:color w:val="000000"/>
          <w:sz w:val="28"/>
          <w:szCs w:val="28"/>
        </w:rPr>
      </w:pPr>
      <w:r w:rsidRPr="00C04265">
        <w:rPr>
          <w:rFonts w:ascii="Times New Roman" w:hAnsi="Times New Roman"/>
          <w:b/>
          <w:color w:val="000000"/>
          <w:sz w:val="28"/>
          <w:szCs w:val="28"/>
          <w:lang w:val="ru-RU"/>
        </w:rPr>
        <w:t>ДОСЛІДЖЕННЯ РЕСУРСНОГО ПОТЕНЦІАЛУ</w:t>
      </w:r>
      <w:r>
        <w:rPr>
          <w:rFonts w:ascii="Times New Roman" w:hAnsi="Times New Roman"/>
          <w:b/>
          <w:color w:val="000000"/>
          <w:sz w:val="28"/>
          <w:szCs w:val="28"/>
          <w:lang w:val="ru-RU"/>
        </w:rPr>
        <w:t xml:space="preserve"> ОБ</w:t>
      </w:r>
      <w:r>
        <w:rPr>
          <w:rFonts w:ascii="Times New Roman" w:hAnsi="Times New Roman"/>
          <w:sz w:val="28"/>
          <w:szCs w:val="28"/>
        </w:rPr>
        <w:t>’</w:t>
      </w:r>
      <w:r>
        <w:rPr>
          <w:rFonts w:ascii="Times New Roman" w:hAnsi="Times New Roman"/>
          <w:b/>
          <w:color w:val="000000"/>
          <w:sz w:val="28"/>
          <w:szCs w:val="28"/>
          <w:lang w:val="ru-RU"/>
        </w:rPr>
        <w:t>ЄДНАНИХ ТЕРИТОРІАЛЬНИХ ГРОМАД (ОТГ) З МЕТОЮ РОЗРОБКИ НОВИХ ТУРИСТИЧНИХ ПРОДУКТІВ</w:t>
      </w:r>
    </w:p>
    <w:p w:rsidR="00F96FF7" w:rsidRPr="00BB4AA6" w:rsidRDefault="00F96FF7" w:rsidP="00C04265">
      <w:pPr>
        <w:spacing w:after="0" w:line="360" w:lineRule="auto"/>
        <w:ind w:firstLine="567"/>
        <w:jc w:val="center"/>
        <w:rPr>
          <w:rFonts w:ascii="Times New Roman" w:hAnsi="Times New Roman"/>
          <w:b/>
          <w:color w:val="000000"/>
          <w:sz w:val="28"/>
          <w:szCs w:val="28"/>
        </w:rPr>
      </w:pPr>
      <w:r w:rsidRPr="00BB4AA6">
        <w:rPr>
          <w:rFonts w:ascii="Times New Roman" w:hAnsi="Times New Roman"/>
          <w:b/>
          <w:color w:val="000000"/>
          <w:sz w:val="28"/>
          <w:szCs w:val="28"/>
        </w:rPr>
        <w:t>(НА ПРИКЛАДІ ІВАНО-ФРАНКІВСЬКОЇ ОБЛ.)</w:t>
      </w:r>
    </w:p>
    <w:p w:rsidR="00F96FF7" w:rsidRPr="00C04265" w:rsidRDefault="00F96FF7" w:rsidP="00835A79">
      <w:pPr>
        <w:spacing w:after="0" w:line="360" w:lineRule="auto"/>
        <w:ind w:firstLine="567"/>
        <w:jc w:val="both"/>
        <w:rPr>
          <w:rFonts w:ascii="Times New Roman" w:hAnsi="Times New Roman"/>
          <w:sz w:val="28"/>
          <w:szCs w:val="28"/>
        </w:rPr>
      </w:pPr>
    </w:p>
    <w:p w:rsidR="00F96FF7" w:rsidRPr="003A3FF6" w:rsidRDefault="00F96FF7" w:rsidP="003A3FF6">
      <w:pPr>
        <w:spacing w:after="0" w:line="360" w:lineRule="auto"/>
        <w:ind w:firstLine="567"/>
        <w:jc w:val="both"/>
        <w:rPr>
          <w:rFonts w:ascii="Times New Roman" w:hAnsi="Times New Roman"/>
          <w:sz w:val="28"/>
          <w:szCs w:val="28"/>
        </w:rPr>
      </w:pPr>
      <w:r w:rsidRPr="00D87BA3">
        <w:rPr>
          <w:rFonts w:ascii="Times New Roman" w:hAnsi="Times New Roman"/>
          <w:sz w:val="28"/>
          <w:szCs w:val="28"/>
        </w:rPr>
        <w:t>Об</w:t>
      </w:r>
      <w:r>
        <w:rPr>
          <w:rFonts w:ascii="Times New Roman" w:hAnsi="Times New Roman"/>
          <w:sz w:val="28"/>
          <w:szCs w:val="28"/>
        </w:rPr>
        <w:t>’</w:t>
      </w:r>
      <w:r w:rsidRPr="00D87BA3">
        <w:rPr>
          <w:rFonts w:ascii="Times New Roman" w:hAnsi="Times New Roman"/>
          <w:sz w:val="28"/>
          <w:szCs w:val="28"/>
        </w:rPr>
        <w:t>єднані територіальні громади, які утворюються в рамках процесу децентралізації, в сучасних умовах стикаються з низкою викликів, які полягають у формуванні стійких господарських комплексів, що дозволяють не лише забезпечувати життєдіяльність громади, але мати багатогалузеві виробництва для наповнення місцевого бюджету та вирішення соціальних проблем, наприклад, безробіття.</w:t>
      </w:r>
      <w:r w:rsidRPr="00D87BA3">
        <w:rPr>
          <w:rFonts w:ascii="Times New Roman" w:hAnsi="Times New Roman"/>
          <w:noProof/>
          <w:sz w:val="28"/>
          <w:szCs w:val="28"/>
        </w:rPr>
        <w:t xml:space="preserve"> Згідно перспективного плану </w:t>
      </w:r>
      <w:r w:rsidRPr="00D87BA3">
        <w:rPr>
          <w:rFonts w:ascii="Times New Roman" w:hAnsi="Times New Roman"/>
          <w:noProof/>
          <w:sz w:val="28"/>
          <w:szCs w:val="28"/>
        </w:rPr>
        <w:br/>
        <w:t xml:space="preserve">формування територій громад Івано-Франківської </w:t>
      </w:r>
      <w:r w:rsidRPr="003A3FF6">
        <w:rPr>
          <w:rFonts w:ascii="Times New Roman" w:hAnsi="Times New Roman"/>
          <w:noProof/>
          <w:sz w:val="28"/>
          <w:szCs w:val="28"/>
        </w:rPr>
        <w:t xml:space="preserve">області, затвердженого </w:t>
      </w:r>
      <w:r w:rsidRPr="003A3FF6">
        <w:rPr>
          <w:rFonts w:ascii="Times New Roman" w:hAnsi="Times New Roman"/>
          <w:noProof/>
          <w:sz w:val="28"/>
          <w:szCs w:val="28"/>
          <w:bdr w:val="none" w:sz="0" w:space="0" w:color="auto" w:frame="1"/>
          <w:lang w:eastAsia="uk-UA"/>
        </w:rPr>
        <w:t>розпорядженням Кабінету Міністрів України від 13 жовтня 2015 р. № 1077</w:t>
      </w:r>
      <w:r w:rsidRPr="003A3FF6">
        <w:rPr>
          <w:rFonts w:ascii="Times New Roman" w:hAnsi="Times New Roman"/>
          <w:noProof/>
          <w:sz w:val="28"/>
          <w:szCs w:val="28"/>
          <w:bdr w:val="none" w:sz="0" w:space="0" w:color="auto" w:frame="1"/>
          <w:lang w:eastAsia="uk-UA"/>
        </w:rPr>
        <w:br/>
        <w:t xml:space="preserve">(в редакції розпорядження Кабінету Міністрів України </w:t>
      </w:r>
      <w:r w:rsidRPr="003A3FF6">
        <w:rPr>
          <w:rFonts w:ascii="Times New Roman" w:hAnsi="Times New Roman"/>
          <w:noProof/>
          <w:sz w:val="28"/>
          <w:szCs w:val="28"/>
          <w:bdr w:val="none" w:sz="0" w:space="0" w:color="auto" w:frame="1"/>
          <w:lang w:eastAsia="uk-UA"/>
        </w:rPr>
        <w:br/>
        <w:t>від 12 квітня 2017 р. № 255-р) в Івано-Франківській області буде створено 60 об</w:t>
      </w:r>
      <w:r w:rsidRPr="003A3FF6">
        <w:rPr>
          <w:rFonts w:ascii="Times New Roman" w:hAnsi="Times New Roman"/>
          <w:sz w:val="28"/>
          <w:szCs w:val="28"/>
        </w:rPr>
        <w:t>’</w:t>
      </w:r>
      <w:r w:rsidRPr="003A3FF6">
        <w:rPr>
          <w:rFonts w:ascii="Times New Roman" w:hAnsi="Times New Roman"/>
          <w:noProof/>
          <w:sz w:val="28"/>
          <w:szCs w:val="28"/>
          <w:bdr w:val="none" w:sz="0" w:space="0" w:color="auto" w:frame="1"/>
          <w:lang w:eastAsia="uk-UA"/>
        </w:rPr>
        <w:t xml:space="preserve">єднаних територіальних громад. На сьогодні половина з них утворена та функціонує, інші – на різних стадіях формування. </w:t>
      </w:r>
      <w:r w:rsidRPr="003A3FF6">
        <w:rPr>
          <w:rFonts w:ascii="Times New Roman" w:hAnsi="Times New Roman"/>
          <w:sz w:val="28"/>
          <w:szCs w:val="28"/>
          <w:lang w:val="ru-RU"/>
        </w:rPr>
        <w:t>Перед місцевими територільними громадами постає актуальне питання вибору соціально-економічних альтернатив, які би обумовлювали розвиток територіальних громад на принципах збалансовн</w:t>
      </w:r>
      <w:r>
        <w:rPr>
          <w:rFonts w:ascii="Times New Roman" w:hAnsi="Times New Roman"/>
          <w:sz w:val="28"/>
          <w:szCs w:val="28"/>
          <w:lang w:val="ru-RU"/>
        </w:rPr>
        <w:t>о</w:t>
      </w:r>
      <w:r w:rsidRPr="003A3FF6">
        <w:rPr>
          <w:rFonts w:ascii="Times New Roman" w:hAnsi="Times New Roman"/>
          <w:sz w:val="28"/>
          <w:szCs w:val="28"/>
          <w:lang w:val="ru-RU"/>
        </w:rPr>
        <w:t xml:space="preserve">сті </w:t>
      </w:r>
      <w:r>
        <w:rPr>
          <w:rFonts w:ascii="Times New Roman" w:hAnsi="Times New Roman"/>
          <w:sz w:val="28"/>
          <w:szCs w:val="28"/>
        </w:rPr>
        <w:t>[1,2</w:t>
      </w:r>
      <w:r w:rsidRPr="003A3FF6">
        <w:rPr>
          <w:rFonts w:ascii="Times New Roman" w:hAnsi="Times New Roman"/>
          <w:sz w:val="28"/>
          <w:szCs w:val="28"/>
        </w:rPr>
        <w:t>]</w:t>
      </w:r>
      <w:r w:rsidRPr="003A3FF6">
        <w:rPr>
          <w:rFonts w:ascii="Times New Roman" w:hAnsi="Times New Roman"/>
          <w:sz w:val="28"/>
          <w:szCs w:val="28"/>
          <w:lang w:val="ru-RU"/>
        </w:rPr>
        <w:t>.</w:t>
      </w:r>
    </w:p>
    <w:p w:rsidR="00F96FF7" w:rsidRPr="00D87BA3" w:rsidRDefault="00F96FF7" w:rsidP="00D87BA3">
      <w:pPr>
        <w:pStyle w:val="a0"/>
        <w:keepNext w:val="0"/>
        <w:keepLines w:val="0"/>
        <w:spacing w:before="0" w:after="0" w:line="360" w:lineRule="auto"/>
        <w:ind w:firstLine="567"/>
        <w:jc w:val="both"/>
        <w:rPr>
          <w:rFonts w:ascii="Times New Roman" w:hAnsi="Times New Roman"/>
          <w:b w:val="0"/>
          <w:noProof/>
          <w:sz w:val="28"/>
          <w:szCs w:val="28"/>
        </w:rPr>
      </w:pPr>
      <w:r w:rsidRPr="00D87BA3">
        <w:rPr>
          <w:rFonts w:ascii="Times New Roman" w:hAnsi="Times New Roman"/>
          <w:b w:val="0"/>
          <w:sz w:val="28"/>
          <w:szCs w:val="28"/>
          <w:lang w:val="ru-RU"/>
        </w:rPr>
        <w:t>Так, д</w:t>
      </w:r>
      <w:r w:rsidRPr="00D87BA3">
        <w:rPr>
          <w:rFonts w:ascii="Times New Roman" w:hAnsi="Times New Roman"/>
          <w:b w:val="0"/>
          <w:sz w:val="28"/>
          <w:szCs w:val="28"/>
        </w:rPr>
        <w:t xml:space="preserve">ля більшості територіальних громад Івано-Франківської області перспективною галуззю господарства є туризм. Потужний природний та історико-культурний потенціал Прикарпаття у поєднанні зі збереженими етнічними традиціями та традиційними промислами сформували основу  розвитку туризму в регіоні. Окрім цього, туристична галузь не потребує значних капіталовкладень та має швидкі терміни окупності проектів в умовах стійкої динаміки галузі. Це усвідомлюють керівники громад, проголошуючи туризм як пріоритетну галузь розвитку місцевих громад. Стратегічні плани виступають тільки як вектор розвитку, а не як практичні поради </w:t>
      </w:r>
      <w:r>
        <w:rPr>
          <w:rFonts w:ascii="Times New Roman" w:hAnsi="Times New Roman"/>
          <w:b w:val="0"/>
          <w:sz w:val="28"/>
          <w:szCs w:val="28"/>
        </w:rPr>
        <w:t>щодо реалізації запланованого [3-6</w:t>
      </w:r>
      <w:r w:rsidRPr="00D87BA3">
        <w:rPr>
          <w:rFonts w:ascii="Times New Roman" w:hAnsi="Times New Roman"/>
          <w:b w:val="0"/>
          <w:sz w:val="28"/>
          <w:szCs w:val="28"/>
        </w:rPr>
        <w:t>].</w:t>
      </w:r>
      <w:r w:rsidRPr="00BE4FA2">
        <w:rPr>
          <w:rFonts w:ascii="Times New Roman" w:hAnsi="Times New Roman"/>
          <w:sz w:val="28"/>
          <w:szCs w:val="28"/>
        </w:rPr>
        <w:t xml:space="preserve">   </w:t>
      </w:r>
      <w:r w:rsidRPr="00D87BA3">
        <w:rPr>
          <w:rFonts w:ascii="Times New Roman" w:hAnsi="Times New Roman"/>
          <w:b w:val="0"/>
          <w:sz w:val="28"/>
          <w:szCs w:val="28"/>
        </w:rPr>
        <w:t xml:space="preserve">Більшість з громад не володіють інформаційною базою та інструментарієм, який дозволятиме реалізовувати туристичні проекти. Як показує досвід співпраці з місцевими територіальними громадами в галузі туризму, вони потребують дослідження рекреаційно-туристичного  потенціалу ОТГ, формування інвестиційних пропозицій розвитку окремих видів туризму на територіях ОТГ, проектів планувальної організації рекреаційних та паркових зон, створення програми просування місцевого туристичного продукту на ринку послуг туризму, формування баз даних ресурсного потенціалу та інфраструктурної складової розвитку туризму, проектів удосконалення  туристичної інфраструктури територій ОТГ,  створення екскурсійних програм в межах ОТГ, консультування  щодо можливості розвитку сільського туризму на територіях ОТГ. </w:t>
      </w:r>
      <w:r w:rsidRPr="00D87BA3">
        <w:rPr>
          <w:rFonts w:ascii="Times New Roman" w:hAnsi="Times New Roman"/>
          <w:b w:val="0"/>
          <w:sz w:val="28"/>
          <w:szCs w:val="28"/>
          <w:lang w:val="ru-RU"/>
        </w:rPr>
        <w:t>Реалізація інвестиційних проектів у галузі туризму гальмується також неурегульованим земельним питанням: інвестор не може набути права власності на земельну ділянку, де передбачається реалізація проекту.</w:t>
      </w:r>
    </w:p>
    <w:p w:rsidR="00F96FF7" w:rsidRPr="00E64A12" w:rsidRDefault="00F96FF7" w:rsidP="00C04265">
      <w:pPr>
        <w:spacing w:after="0" w:line="360" w:lineRule="auto"/>
        <w:ind w:firstLine="284"/>
        <w:jc w:val="both"/>
        <w:rPr>
          <w:rFonts w:ascii="Times New Roman" w:hAnsi="Times New Roman"/>
          <w:sz w:val="28"/>
          <w:szCs w:val="28"/>
        </w:rPr>
      </w:pPr>
      <w:r>
        <w:rPr>
          <w:rFonts w:ascii="Times New Roman" w:hAnsi="Times New Roman"/>
          <w:sz w:val="28"/>
          <w:szCs w:val="28"/>
        </w:rPr>
        <w:t xml:space="preserve">Автором </w:t>
      </w:r>
      <w:r w:rsidRPr="00E64A12">
        <w:rPr>
          <w:rFonts w:ascii="Times New Roman" w:hAnsi="Times New Roman"/>
          <w:sz w:val="28"/>
          <w:szCs w:val="28"/>
        </w:rPr>
        <w:t>розроблений алгоритм формування проектних пропозицій щодо розвитку туризму в межах місцевих територіальних громад, який дозволить упорядкувати та раціонально планувати розвиток туристичного сектору господарства, більш ефективно витрачати ресурс для досягнення цілей в межах місцевих територіальних громад</w:t>
      </w:r>
      <w:r>
        <w:rPr>
          <w:rFonts w:ascii="Times New Roman" w:hAnsi="Times New Roman"/>
          <w:sz w:val="28"/>
          <w:szCs w:val="28"/>
        </w:rPr>
        <w:t xml:space="preserve"> [7</w:t>
      </w:r>
      <w:r w:rsidRPr="00BE4FA2">
        <w:rPr>
          <w:rFonts w:ascii="Times New Roman" w:hAnsi="Times New Roman"/>
          <w:sz w:val="28"/>
          <w:szCs w:val="28"/>
        </w:rPr>
        <w:t>]</w:t>
      </w:r>
      <w:r>
        <w:rPr>
          <w:rFonts w:ascii="Times New Roman" w:hAnsi="Times New Roman"/>
          <w:sz w:val="28"/>
          <w:szCs w:val="28"/>
        </w:rPr>
        <w:t>. Він має такі складові:</w:t>
      </w:r>
    </w:p>
    <w:p w:rsidR="00F96FF7" w:rsidRPr="00E64A12" w:rsidRDefault="00F96FF7" w:rsidP="002F2446">
      <w:pPr>
        <w:tabs>
          <w:tab w:val="left" w:pos="284"/>
        </w:tabs>
        <w:spacing w:after="0" w:line="360" w:lineRule="auto"/>
        <w:jc w:val="both"/>
        <w:rPr>
          <w:rFonts w:ascii="Times New Roman" w:hAnsi="Times New Roman"/>
          <w:sz w:val="28"/>
          <w:szCs w:val="28"/>
        </w:rPr>
      </w:pPr>
      <w:r>
        <w:rPr>
          <w:rFonts w:ascii="Times New Roman" w:hAnsi="Times New Roman"/>
          <w:sz w:val="28"/>
          <w:szCs w:val="28"/>
        </w:rPr>
        <w:t xml:space="preserve">1. </w:t>
      </w:r>
      <w:r w:rsidRPr="00E64A12">
        <w:rPr>
          <w:rFonts w:ascii="Times New Roman" w:hAnsi="Times New Roman"/>
          <w:sz w:val="28"/>
          <w:szCs w:val="28"/>
        </w:rPr>
        <w:t>Оцінка ресурсного потенціалу розвитку туризму в межах ОТГ</w:t>
      </w:r>
      <w:r>
        <w:rPr>
          <w:rFonts w:ascii="Times New Roman" w:hAnsi="Times New Roman"/>
          <w:sz w:val="28"/>
          <w:szCs w:val="28"/>
        </w:rPr>
        <w:t>.</w:t>
      </w:r>
      <w:r w:rsidRPr="00E64A12">
        <w:rPr>
          <w:rFonts w:ascii="Times New Roman" w:hAnsi="Times New Roman"/>
          <w:sz w:val="28"/>
          <w:szCs w:val="28"/>
        </w:rPr>
        <w:t xml:space="preserve"> </w:t>
      </w:r>
    </w:p>
    <w:p w:rsidR="00F96FF7" w:rsidRPr="00E64A12" w:rsidRDefault="00F96FF7" w:rsidP="002F2446">
      <w:pPr>
        <w:tabs>
          <w:tab w:val="left" w:pos="284"/>
        </w:tabs>
        <w:spacing w:after="0" w:line="360" w:lineRule="auto"/>
        <w:jc w:val="both"/>
        <w:rPr>
          <w:rFonts w:ascii="Times New Roman" w:hAnsi="Times New Roman"/>
          <w:sz w:val="28"/>
          <w:szCs w:val="28"/>
        </w:rPr>
      </w:pPr>
      <w:r>
        <w:rPr>
          <w:rFonts w:ascii="Times New Roman" w:hAnsi="Times New Roman"/>
          <w:sz w:val="28"/>
          <w:szCs w:val="28"/>
        </w:rPr>
        <w:t>2.</w:t>
      </w:r>
      <w:r w:rsidRPr="00E64A12">
        <w:rPr>
          <w:rFonts w:ascii="Times New Roman" w:hAnsi="Times New Roman"/>
          <w:sz w:val="28"/>
          <w:szCs w:val="28"/>
        </w:rPr>
        <w:t>Оцінка інфраструктурних елементів розвитку туризму</w:t>
      </w:r>
      <w:r>
        <w:rPr>
          <w:rFonts w:ascii="Times New Roman" w:hAnsi="Times New Roman"/>
          <w:sz w:val="28"/>
          <w:szCs w:val="28"/>
        </w:rPr>
        <w:t>.</w:t>
      </w:r>
      <w:r w:rsidRPr="00E64A12">
        <w:rPr>
          <w:rFonts w:ascii="Times New Roman" w:hAnsi="Times New Roman"/>
          <w:sz w:val="28"/>
          <w:szCs w:val="28"/>
        </w:rPr>
        <w:t xml:space="preserve">  </w:t>
      </w:r>
    </w:p>
    <w:p w:rsidR="00F96FF7" w:rsidRPr="005A27A7" w:rsidRDefault="00F96FF7" w:rsidP="002F2446">
      <w:pPr>
        <w:pStyle w:val="ListParagraph"/>
        <w:numPr>
          <w:ilvl w:val="0"/>
          <w:numId w:val="5"/>
        </w:numPr>
        <w:tabs>
          <w:tab w:val="left" w:pos="284"/>
        </w:tabs>
        <w:spacing w:after="0" w:line="360" w:lineRule="auto"/>
        <w:ind w:left="0" w:firstLine="0"/>
        <w:jc w:val="both"/>
        <w:rPr>
          <w:rFonts w:ascii="Times New Roman" w:hAnsi="Times New Roman"/>
          <w:sz w:val="28"/>
          <w:szCs w:val="28"/>
        </w:rPr>
      </w:pPr>
      <w:r w:rsidRPr="005A27A7">
        <w:rPr>
          <w:rFonts w:ascii="Times New Roman" w:hAnsi="Times New Roman"/>
          <w:sz w:val="28"/>
          <w:szCs w:val="28"/>
        </w:rPr>
        <w:t>Формування баз даних  ресурсного потенціалу  розвитку туризму</w:t>
      </w:r>
      <w:r>
        <w:rPr>
          <w:rFonts w:ascii="Times New Roman" w:hAnsi="Times New Roman"/>
          <w:sz w:val="28"/>
          <w:szCs w:val="28"/>
        </w:rPr>
        <w:t>.</w:t>
      </w:r>
      <w:r w:rsidRPr="005A27A7">
        <w:rPr>
          <w:rFonts w:ascii="Times New Roman" w:hAnsi="Times New Roman"/>
          <w:sz w:val="28"/>
          <w:szCs w:val="28"/>
        </w:rPr>
        <w:t xml:space="preserve"> </w:t>
      </w:r>
    </w:p>
    <w:p w:rsidR="00F96FF7" w:rsidRPr="005A27A7" w:rsidRDefault="00F96FF7" w:rsidP="002F2446">
      <w:pPr>
        <w:pStyle w:val="ListParagraph"/>
        <w:numPr>
          <w:ilvl w:val="0"/>
          <w:numId w:val="5"/>
        </w:numPr>
        <w:tabs>
          <w:tab w:val="left" w:pos="284"/>
        </w:tabs>
        <w:spacing w:after="0" w:line="360" w:lineRule="auto"/>
        <w:ind w:left="0" w:firstLine="0"/>
        <w:jc w:val="both"/>
        <w:rPr>
          <w:rFonts w:ascii="Times New Roman" w:hAnsi="Times New Roman"/>
          <w:sz w:val="28"/>
          <w:szCs w:val="28"/>
        </w:rPr>
      </w:pPr>
      <w:r w:rsidRPr="005A27A7">
        <w:rPr>
          <w:rFonts w:ascii="Times New Roman" w:hAnsi="Times New Roman"/>
          <w:sz w:val="28"/>
          <w:szCs w:val="28"/>
        </w:rPr>
        <w:t>Визначення видів туризму, перспективних для території ОТГ</w:t>
      </w:r>
      <w:r>
        <w:rPr>
          <w:rFonts w:ascii="Times New Roman" w:hAnsi="Times New Roman"/>
          <w:sz w:val="28"/>
          <w:szCs w:val="28"/>
        </w:rPr>
        <w:t>.</w:t>
      </w:r>
      <w:r w:rsidRPr="005A27A7">
        <w:rPr>
          <w:rFonts w:ascii="Times New Roman" w:hAnsi="Times New Roman"/>
          <w:sz w:val="28"/>
          <w:szCs w:val="28"/>
        </w:rPr>
        <w:t xml:space="preserve"> </w:t>
      </w:r>
    </w:p>
    <w:p w:rsidR="00F96FF7" w:rsidRPr="00E64A12" w:rsidRDefault="00F96FF7" w:rsidP="002F2446">
      <w:pPr>
        <w:numPr>
          <w:ilvl w:val="0"/>
          <w:numId w:val="5"/>
        </w:numPr>
        <w:tabs>
          <w:tab w:val="left" w:pos="284"/>
        </w:tabs>
        <w:spacing w:after="0" w:line="360" w:lineRule="auto"/>
        <w:ind w:left="0" w:firstLine="0"/>
        <w:jc w:val="both"/>
        <w:rPr>
          <w:rFonts w:ascii="Times New Roman" w:hAnsi="Times New Roman"/>
          <w:sz w:val="28"/>
          <w:szCs w:val="28"/>
        </w:rPr>
      </w:pPr>
      <w:r w:rsidRPr="00E64A12">
        <w:rPr>
          <w:rFonts w:ascii="Times New Roman" w:hAnsi="Times New Roman"/>
          <w:sz w:val="28"/>
          <w:szCs w:val="28"/>
        </w:rPr>
        <w:t>Розробка стратегії  розвитку туризму в межах ОТГ</w:t>
      </w:r>
      <w:r>
        <w:rPr>
          <w:rFonts w:ascii="Times New Roman" w:hAnsi="Times New Roman"/>
          <w:sz w:val="28"/>
          <w:szCs w:val="28"/>
        </w:rPr>
        <w:t>.</w:t>
      </w:r>
      <w:r w:rsidRPr="00E64A12">
        <w:rPr>
          <w:rFonts w:ascii="Times New Roman" w:hAnsi="Times New Roman"/>
          <w:sz w:val="28"/>
          <w:szCs w:val="28"/>
        </w:rPr>
        <w:t xml:space="preserve"> </w:t>
      </w:r>
    </w:p>
    <w:p w:rsidR="00F96FF7" w:rsidRPr="00E64A12" w:rsidRDefault="00F96FF7" w:rsidP="002F2446">
      <w:pPr>
        <w:numPr>
          <w:ilvl w:val="0"/>
          <w:numId w:val="5"/>
        </w:numPr>
        <w:tabs>
          <w:tab w:val="left" w:pos="284"/>
        </w:tabs>
        <w:spacing w:after="0" w:line="360" w:lineRule="auto"/>
        <w:ind w:left="0" w:firstLine="0"/>
        <w:jc w:val="both"/>
        <w:rPr>
          <w:rFonts w:ascii="Times New Roman" w:hAnsi="Times New Roman"/>
          <w:sz w:val="28"/>
          <w:szCs w:val="28"/>
        </w:rPr>
      </w:pPr>
      <w:r w:rsidRPr="00E64A12">
        <w:rPr>
          <w:rFonts w:ascii="Times New Roman" w:hAnsi="Times New Roman"/>
          <w:sz w:val="28"/>
          <w:szCs w:val="28"/>
        </w:rPr>
        <w:t>Розробка концепцій  інвестиційних проектів розвитку туризму</w:t>
      </w:r>
      <w:r>
        <w:rPr>
          <w:rFonts w:ascii="Times New Roman" w:hAnsi="Times New Roman"/>
          <w:sz w:val="28"/>
          <w:szCs w:val="28"/>
        </w:rPr>
        <w:t>.</w:t>
      </w:r>
      <w:r w:rsidRPr="00E64A12">
        <w:rPr>
          <w:rFonts w:ascii="Times New Roman" w:hAnsi="Times New Roman"/>
          <w:sz w:val="28"/>
          <w:szCs w:val="28"/>
        </w:rPr>
        <w:t xml:space="preserve"> </w:t>
      </w:r>
    </w:p>
    <w:p w:rsidR="00F96FF7" w:rsidRDefault="00F96FF7" w:rsidP="002F2446">
      <w:pPr>
        <w:spacing w:after="0" w:line="360" w:lineRule="auto"/>
        <w:ind w:firstLine="567"/>
        <w:jc w:val="both"/>
        <w:rPr>
          <w:rFonts w:ascii="Times New Roman" w:hAnsi="Times New Roman"/>
          <w:sz w:val="28"/>
          <w:szCs w:val="28"/>
          <w:lang w:val="ru-RU"/>
        </w:rPr>
      </w:pPr>
      <w:r w:rsidRPr="0038131C">
        <w:rPr>
          <w:rFonts w:ascii="Times New Roman" w:hAnsi="Times New Roman"/>
          <w:sz w:val="28"/>
          <w:szCs w:val="28"/>
          <w:lang w:val="ru-RU"/>
        </w:rPr>
        <w:t xml:space="preserve">Туристичний потенціал є базою розвитку галузі. Проте, це тільки одна (хоча і найважливіша) складова розвитку туризму. Як показала практика розвитку туризму в країнах Центральної Європи, Грузії </w:t>
      </w:r>
      <w:r>
        <w:rPr>
          <w:rFonts w:ascii="Times New Roman" w:hAnsi="Times New Roman"/>
          <w:sz w:val="28"/>
          <w:szCs w:val="28"/>
          <w:lang w:val="ru-RU"/>
        </w:rPr>
        <w:t xml:space="preserve">протягом минулих років </w:t>
      </w:r>
      <w:r w:rsidRPr="0038131C">
        <w:rPr>
          <w:rFonts w:ascii="Times New Roman" w:hAnsi="Times New Roman"/>
          <w:sz w:val="28"/>
          <w:szCs w:val="28"/>
          <w:lang w:val="ru-RU"/>
        </w:rPr>
        <w:t>необхідна активізація ресурсного потенціа</w:t>
      </w:r>
      <w:r>
        <w:rPr>
          <w:rFonts w:ascii="Times New Roman" w:hAnsi="Times New Roman"/>
          <w:sz w:val="28"/>
          <w:szCs w:val="28"/>
          <w:lang w:val="ru-RU"/>
        </w:rPr>
        <w:t>л</w:t>
      </w:r>
      <w:r w:rsidRPr="0038131C">
        <w:rPr>
          <w:rFonts w:ascii="Times New Roman" w:hAnsi="Times New Roman"/>
          <w:sz w:val="28"/>
          <w:szCs w:val="28"/>
          <w:lang w:val="ru-RU"/>
        </w:rPr>
        <w:t>у (залучення) до економічної діяльності. Тоді ресурс стає товаром, а отже має споживчу вартість і є економічно цінним.</w:t>
      </w:r>
    </w:p>
    <w:p w:rsidR="00F96FF7" w:rsidRPr="00C04265" w:rsidRDefault="00F96FF7" w:rsidP="00C04265">
      <w:pPr>
        <w:spacing w:after="0" w:line="360" w:lineRule="auto"/>
        <w:ind w:firstLine="567"/>
        <w:jc w:val="both"/>
        <w:rPr>
          <w:rFonts w:ascii="Times New Roman" w:hAnsi="Times New Roman"/>
          <w:sz w:val="28"/>
          <w:szCs w:val="28"/>
        </w:rPr>
      </w:pPr>
      <w:r w:rsidRPr="00BE4FA2">
        <w:rPr>
          <w:rFonts w:ascii="Times New Roman" w:hAnsi="Times New Roman"/>
          <w:sz w:val="28"/>
          <w:szCs w:val="28"/>
        </w:rPr>
        <w:t>В умовах формування територіальних громад актуальним постало питання</w:t>
      </w:r>
      <w:r w:rsidRPr="00BF4B17">
        <w:rPr>
          <w:rFonts w:ascii="Times New Roman" w:hAnsi="Times New Roman"/>
          <w:sz w:val="28"/>
          <w:szCs w:val="28"/>
        </w:rPr>
        <w:t xml:space="preserve"> </w:t>
      </w:r>
      <w:r w:rsidRPr="00BE4FA2">
        <w:rPr>
          <w:rFonts w:ascii="Times New Roman" w:hAnsi="Times New Roman"/>
          <w:sz w:val="28"/>
          <w:szCs w:val="28"/>
        </w:rPr>
        <w:t xml:space="preserve">оцінки ресурсного потенціалу нових адміністративних утворень для раціонального планування господарського комплексу. </w:t>
      </w:r>
      <w:r>
        <w:rPr>
          <w:rFonts w:ascii="Times New Roman" w:hAnsi="Times New Roman"/>
          <w:sz w:val="28"/>
          <w:szCs w:val="28"/>
        </w:rPr>
        <w:t>Нами розроблена структура бази даних ресурсів туризму, яка складається з блоків природних, історико-культурних, інфраструктурних ресурсів. На основі сформованої бази даних фахівці можуть планувати види туризму, що розвиватимуться в межах досліджуваної території, а також це є основа для складання інвестиційних пропозицій щодо реалізації проектів туристичного спрямування (таблиця 1).</w:t>
      </w: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r>
        <w:rPr>
          <w:rFonts w:ascii="Times New Roman" w:hAnsi="Times New Roman"/>
          <w:sz w:val="28"/>
          <w:szCs w:val="28"/>
        </w:rPr>
        <w:t>Таблиця 1 – Фрагмент бази даних ресурсного потенціалу розвитку туризму</w:t>
      </w:r>
    </w:p>
    <w:p w:rsidR="00F96FF7" w:rsidRDefault="00F96FF7" w:rsidP="00BF4B17">
      <w:pPr>
        <w:spacing w:after="0" w:line="360" w:lineRule="auto"/>
        <w:ind w:firstLine="567"/>
        <w:jc w:val="both"/>
        <w:rPr>
          <w:rFonts w:ascii="Times New Roman" w:hAnsi="Times New Roman"/>
          <w:sz w:val="28"/>
          <w:szCs w:val="28"/>
        </w:rPr>
      </w:pPr>
    </w:p>
    <w:tbl>
      <w:tblPr>
        <w:tblpPr w:leftFromText="180" w:rightFromText="180" w:vertAnchor="text" w:horzAnchor="margin" w:tblpXSpec="right" w:tblpY="-98"/>
        <w:tblW w:w="9159" w:type="dxa"/>
        <w:tblCellMar>
          <w:left w:w="0" w:type="dxa"/>
          <w:right w:w="0" w:type="dxa"/>
        </w:tblCellMar>
        <w:tblLook w:val="00A0"/>
      </w:tblPr>
      <w:tblGrid>
        <w:gridCol w:w="746"/>
        <w:gridCol w:w="1683"/>
        <w:gridCol w:w="2459"/>
        <w:gridCol w:w="2071"/>
        <w:gridCol w:w="2200"/>
      </w:tblGrid>
      <w:tr w:rsidR="00F96FF7" w:rsidRPr="00033BB0" w:rsidTr="002A78F6">
        <w:trPr>
          <w:trHeight w:val="434"/>
        </w:trPr>
        <w:tc>
          <w:tcPr>
            <w:tcW w:w="746" w:type="dxa"/>
            <w:tcBorders>
              <w:top w:val="single" w:sz="8" w:space="0" w:color="FFFFFF"/>
              <w:left w:val="single" w:sz="8" w:space="0" w:color="FFFFFF"/>
              <w:bottom w:val="single" w:sz="24" w:space="0" w:color="FFFFFF"/>
              <w:right w:val="single" w:sz="8" w:space="0" w:color="FFFFFF"/>
            </w:tcBorders>
            <w:shd w:val="clear" w:color="auto" w:fill="3891A7"/>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b/>
                <w:bCs/>
                <w:sz w:val="24"/>
                <w:szCs w:val="24"/>
              </w:rPr>
              <w:t xml:space="preserve">№ </w:t>
            </w:r>
          </w:p>
        </w:tc>
        <w:tc>
          <w:tcPr>
            <w:tcW w:w="1683" w:type="dxa"/>
            <w:tcBorders>
              <w:top w:val="single" w:sz="8" w:space="0" w:color="FFFFFF"/>
              <w:left w:val="single" w:sz="8" w:space="0" w:color="FFFFFF"/>
              <w:bottom w:val="single" w:sz="24" w:space="0" w:color="FFFFFF"/>
              <w:right w:val="single" w:sz="8" w:space="0" w:color="FFFFFF"/>
            </w:tcBorders>
            <w:shd w:val="clear" w:color="auto" w:fill="3891A7"/>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b/>
                <w:bCs/>
                <w:sz w:val="24"/>
                <w:szCs w:val="24"/>
              </w:rPr>
              <w:t xml:space="preserve">Населений пункт </w:t>
            </w:r>
          </w:p>
        </w:tc>
        <w:tc>
          <w:tcPr>
            <w:tcW w:w="2459" w:type="dxa"/>
            <w:tcBorders>
              <w:top w:val="single" w:sz="8" w:space="0" w:color="FFFFFF"/>
              <w:left w:val="single" w:sz="8" w:space="0" w:color="FFFFFF"/>
              <w:bottom w:val="single" w:sz="24" w:space="0" w:color="FFFFFF"/>
              <w:right w:val="single" w:sz="8" w:space="0" w:color="FFFFFF"/>
            </w:tcBorders>
            <w:shd w:val="clear" w:color="auto" w:fill="3891A7"/>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b/>
                <w:bCs/>
                <w:sz w:val="24"/>
                <w:szCs w:val="24"/>
              </w:rPr>
              <w:t xml:space="preserve">Природні ресурси </w:t>
            </w:r>
          </w:p>
        </w:tc>
        <w:tc>
          <w:tcPr>
            <w:tcW w:w="2071" w:type="dxa"/>
            <w:tcBorders>
              <w:top w:val="single" w:sz="8" w:space="0" w:color="FFFFFF"/>
              <w:left w:val="single" w:sz="8" w:space="0" w:color="FFFFFF"/>
              <w:bottom w:val="single" w:sz="24" w:space="0" w:color="FFFFFF"/>
              <w:right w:val="single" w:sz="8" w:space="0" w:color="FFFFFF"/>
            </w:tcBorders>
            <w:shd w:val="clear" w:color="auto" w:fill="3891A7"/>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b/>
                <w:bCs/>
                <w:sz w:val="24"/>
                <w:szCs w:val="24"/>
              </w:rPr>
              <w:t xml:space="preserve">Історико-культурні ресурси </w:t>
            </w:r>
          </w:p>
        </w:tc>
        <w:tc>
          <w:tcPr>
            <w:tcW w:w="2200" w:type="dxa"/>
            <w:tcBorders>
              <w:top w:val="single" w:sz="8" w:space="0" w:color="FFFFFF"/>
              <w:left w:val="single" w:sz="8" w:space="0" w:color="FFFFFF"/>
              <w:bottom w:val="single" w:sz="24" w:space="0" w:color="FFFFFF"/>
              <w:right w:val="single" w:sz="8" w:space="0" w:color="FFFFFF"/>
            </w:tcBorders>
            <w:shd w:val="clear" w:color="auto" w:fill="3891A7"/>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b/>
                <w:bCs/>
                <w:sz w:val="24"/>
                <w:szCs w:val="24"/>
              </w:rPr>
              <w:t xml:space="preserve">Інфраструктурні ресурси </w:t>
            </w:r>
          </w:p>
        </w:tc>
      </w:tr>
      <w:tr w:rsidR="00F96FF7" w:rsidRPr="00033BB0" w:rsidTr="002A78F6">
        <w:trPr>
          <w:trHeight w:val="434"/>
        </w:trPr>
        <w:tc>
          <w:tcPr>
            <w:tcW w:w="746" w:type="dxa"/>
            <w:tcBorders>
              <w:top w:val="single" w:sz="24" w:space="0" w:color="FFFFFF"/>
              <w:left w:val="single" w:sz="8" w:space="0" w:color="FFFFFF"/>
              <w:bottom w:val="single" w:sz="8" w:space="0" w:color="FFFFFF"/>
              <w:right w:val="single" w:sz="8" w:space="0" w:color="FFFFFF"/>
            </w:tcBorders>
            <w:shd w:val="clear" w:color="auto" w:fill="CEDCE1"/>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sz w:val="24"/>
                <w:szCs w:val="24"/>
              </w:rPr>
              <w:t xml:space="preserve">1. </w:t>
            </w:r>
          </w:p>
        </w:tc>
        <w:tc>
          <w:tcPr>
            <w:tcW w:w="1683" w:type="dxa"/>
            <w:tcBorders>
              <w:top w:val="single" w:sz="24" w:space="0" w:color="FFFFFF"/>
              <w:left w:val="single" w:sz="8" w:space="0" w:color="FFFFFF"/>
              <w:bottom w:val="single" w:sz="8" w:space="0" w:color="FFFFFF"/>
              <w:right w:val="single" w:sz="8" w:space="0" w:color="FFFFFF"/>
            </w:tcBorders>
            <w:shd w:val="clear" w:color="auto" w:fill="CEDCE1"/>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sz w:val="24"/>
                <w:szCs w:val="24"/>
              </w:rPr>
              <w:t xml:space="preserve">присілок Вигодівка </w:t>
            </w:r>
          </w:p>
        </w:tc>
        <w:tc>
          <w:tcPr>
            <w:tcW w:w="2459" w:type="dxa"/>
            <w:tcBorders>
              <w:top w:val="single" w:sz="24" w:space="0" w:color="FFFFFF"/>
              <w:left w:val="single" w:sz="8" w:space="0" w:color="FFFFFF"/>
              <w:bottom w:val="single" w:sz="8" w:space="0" w:color="FFFFFF"/>
              <w:right w:val="single" w:sz="8" w:space="0" w:color="FFFFFF"/>
            </w:tcBorders>
            <w:shd w:val="clear" w:color="auto" w:fill="CEDCE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р. Свіча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р. Лужанка </w:t>
            </w:r>
          </w:p>
        </w:tc>
        <w:tc>
          <w:tcPr>
            <w:tcW w:w="2071" w:type="dxa"/>
            <w:tcBorders>
              <w:top w:val="single" w:sz="24" w:space="0" w:color="FFFFFF"/>
              <w:left w:val="single" w:sz="8" w:space="0" w:color="FFFFFF"/>
              <w:bottom w:val="single" w:sz="8" w:space="0" w:color="FFFFFF"/>
              <w:right w:val="single" w:sz="8" w:space="0" w:color="FFFFFF"/>
            </w:tcBorders>
            <w:shd w:val="clear" w:color="auto" w:fill="CEDCE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w:t>
            </w:r>
          </w:p>
        </w:tc>
        <w:tc>
          <w:tcPr>
            <w:tcW w:w="2200" w:type="dxa"/>
            <w:tcBorders>
              <w:top w:val="single" w:sz="24" w:space="0" w:color="FFFFFF"/>
              <w:left w:val="single" w:sz="8" w:space="0" w:color="FFFFFF"/>
              <w:bottom w:val="single" w:sz="8" w:space="0" w:color="FFFFFF"/>
              <w:right w:val="single" w:sz="8" w:space="0" w:color="FFFFFF"/>
            </w:tcBorders>
            <w:shd w:val="clear" w:color="auto" w:fill="CEDCE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Санаторій «Перлина Карпат» </w:t>
            </w:r>
          </w:p>
        </w:tc>
      </w:tr>
      <w:tr w:rsidR="00F96FF7" w:rsidRPr="00033BB0" w:rsidTr="002A78F6">
        <w:trPr>
          <w:trHeight w:val="4511"/>
        </w:trPr>
        <w:tc>
          <w:tcPr>
            <w:tcW w:w="746" w:type="dxa"/>
            <w:tcBorders>
              <w:top w:val="single" w:sz="8" w:space="0" w:color="FFFFFF"/>
              <w:left w:val="single" w:sz="8" w:space="0" w:color="FFFFFF"/>
              <w:bottom w:val="single" w:sz="8" w:space="0" w:color="FFFFFF"/>
              <w:right w:val="single" w:sz="8" w:space="0" w:color="FFFFFF"/>
            </w:tcBorders>
            <w:shd w:val="clear" w:color="auto" w:fill="E8EEF1"/>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sz w:val="24"/>
                <w:szCs w:val="24"/>
              </w:rPr>
              <w:t xml:space="preserve">2. </w:t>
            </w:r>
          </w:p>
        </w:tc>
        <w:tc>
          <w:tcPr>
            <w:tcW w:w="1683" w:type="dxa"/>
            <w:tcBorders>
              <w:top w:val="single" w:sz="8" w:space="0" w:color="FFFFFF"/>
              <w:left w:val="single" w:sz="8" w:space="0" w:color="FFFFFF"/>
              <w:bottom w:val="single" w:sz="8" w:space="0" w:color="FFFFFF"/>
              <w:right w:val="single" w:sz="8" w:space="0" w:color="FFFFFF"/>
            </w:tcBorders>
            <w:shd w:val="clear" w:color="auto" w:fill="E8EEF1"/>
            <w:tcMar>
              <w:top w:w="15" w:type="dxa"/>
              <w:left w:w="108" w:type="dxa"/>
              <w:bottom w:w="0" w:type="dxa"/>
              <w:right w:w="108" w:type="dxa"/>
            </w:tcMar>
          </w:tcPr>
          <w:p w:rsidR="00F96FF7" w:rsidRPr="00033BB0" w:rsidRDefault="00F96FF7" w:rsidP="002A78F6">
            <w:pPr>
              <w:spacing w:after="0" w:line="240" w:lineRule="auto"/>
              <w:jc w:val="both"/>
              <w:rPr>
                <w:rFonts w:ascii="Times New Roman" w:hAnsi="Times New Roman"/>
                <w:sz w:val="24"/>
                <w:szCs w:val="24"/>
              </w:rPr>
            </w:pPr>
            <w:r w:rsidRPr="00033BB0">
              <w:rPr>
                <w:rFonts w:ascii="Times New Roman" w:hAnsi="Times New Roman"/>
                <w:sz w:val="24"/>
                <w:szCs w:val="24"/>
              </w:rPr>
              <w:t xml:space="preserve">с. Витвиця </w:t>
            </w:r>
          </w:p>
        </w:tc>
        <w:tc>
          <w:tcPr>
            <w:tcW w:w="2459" w:type="dxa"/>
            <w:tcBorders>
              <w:top w:val="single" w:sz="8" w:space="0" w:color="FFFFFF"/>
              <w:left w:val="single" w:sz="8" w:space="0" w:color="FFFFFF"/>
              <w:bottom w:val="single" w:sz="8" w:space="0" w:color="FFFFFF"/>
              <w:right w:val="single" w:sz="8" w:space="0" w:color="FFFFFF"/>
            </w:tcBorders>
            <w:shd w:val="clear" w:color="auto" w:fill="E8EEF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р. Лужанка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ПЗФ: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Ботанічний заказник "Жидовець"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Комплексна пам’ятка природи місцевого значення  «Лисий потік» </w:t>
            </w:r>
          </w:p>
          <w:p w:rsidR="00F96FF7" w:rsidRPr="00033BB0" w:rsidRDefault="00F96FF7" w:rsidP="00C04265">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"Еталон буково-модринового насадження" </w:t>
            </w:r>
          </w:p>
          <w:p w:rsidR="00F96FF7" w:rsidRPr="00033BB0" w:rsidRDefault="00F96FF7" w:rsidP="00C04265">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"Еталон модринового насадження"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"Сосна Веймутова"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"Дугласії"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"Еталон ялицевого насадження"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"Довжанка" </w:t>
            </w:r>
          </w:p>
        </w:tc>
        <w:tc>
          <w:tcPr>
            <w:tcW w:w="2071" w:type="dxa"/>
            <w:tcBorders>
              <w:top w:val="single" w:sz="8" w:space="0" w:color="FFFFFF"/>
              <w:left w:val="single" w:sz="8" w:space="0" w:color="FFFFFF"/>
              <w:bottom w:val="single" w:sz="8" w:space="0" w:color="FFFFFF"/>
              <w:right w:val="single" w:sz="8" w:space="0" w:color="FFFFFF"/>
            </w:tcBorders>
            <w:shd w:val="clear" w:color="auto" w:fill="E8EEF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церква св. Івана Богослова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пам’ятник Зеновію Красівському </w:t>
            </w:r>
          </w:p>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 пам’ятний знак з нагоди 600-річчя з дня заснування села </w:t>
            </w:r>
          </w:p>
        </w:tc>
        <w:tc>
          <w:tcPr>
            <w:tcW w:w="2200" w:type="dxa"/>
            <w:tcBorders>
              <w:top w:val="single" w:sz="8" w:space="0" w:color="FFFFFF"/>
              <w:left w:val="single" w:sz="8" w:space="0" w:color="FFFFFF"/>
              <w:bottom w:val="single" w:sz="8" w:space="0" w:color="FFFFFF"/>
              <w:right w:val="single" w:sz="8" w:space="0" w:color="FFFFFF"/>
            </w:tcBorders>
            <w:shd w:val="clear" w:color="auto" w:fill="E8EEF1"/>
            <w:tcMar>
              <w:top w:w="15" w:type="dxa"/>
              <w:left w:w="108" w:type="dxa"/>
              <w:bottom w:w="0" w:type="dxa"/>
              <w:right w:w="108" w:type="dxa"/>
            </w:tcMar>
          </w:tcPr>
          <w:p w:rsidR="00F96FF7" w:rsidRPr="00033BB0" w:rsidRDefault="00F96FF7" w:rsidP="002A78F6">
            <w:pPr>
              <w:spacing w:after="0" w:line="240" w:lineRule="auto"/>
              <w:ind w:firstLine="567"/>
              <w:jc w:val="both"/>
              <w:rPr>
                <w:rFonts w:ascii="Times New Roman" w:hAnsi="Times New Roman"/>
                <w:sz w:val="24"/>
                <w:szCs w:val="24"/>
              </w:rPr>
            </w:pPr>
            <w:r w:rsidRPr="00033BB0">
              <w:rPr>
                <w:rFonts w:ascii="Times New Roman" w:hAnsi="Times New Roman"/>
                <w:sz w:val="24"/>
                <w:szCs w:val="24"/>
              </w:rPr>
              <w:t xml:space="preserve">Кафе «Карпати» </w:t>
            </w:r>
          </w:p>
        </w:tc>
      </w:tr>
    </w:tbl>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F4B17">
      <w:pPr>
        <w:spacing w:after="0" w:line="360" w:lineRule="auto"/>
        <w:ind w:firstLine="567"/>
        <w:jc w:val="both"/>
        <w:rPr>
          <w:rFonts w:ascii="Times New Roman" w:hAnsi="Times New Roman"/>
          <w:sz w:val="28"/>
          <w:szCs w:val="28"/>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Default="00F96FF7" w:rsidP="00BE4FA2">
      <w:pPr>
        <w:spacing w:after="0" w:line="216" w:lineRule="auto"/>
        <w:jc w:val="both"/>
        <w:rPr>
          <w:rFonts w:ascii="Times New Roman" w:hAnsi="Times New Roman"/>
        </w:rPr>
      </w:pPr>
    </w:p>
    <w:p w:rsidR="00F96FF7" w:rsidRPr="003A3FF6" w:rsidRDefault="00F96FF7" w:rsidP="003A3FF6">
      <w:pPr>
        <w:pStyle w:val="western"/>
        <w:spacing w:before="0" w:beforeAutospacing="0" w:after="0" w:line="360" w:lineRule="auto"/>
        <w:ind w:firstLine="709"/>
        <w:jc w:val="both"/>
        <w:rPr>
          <w:sz w:val="28"/>
          <w:szCs w:val="28"/>
        </w:rPr>
      </w:pPr>
      <w:r w:rsidRPr="003A3FF6">
        <w:rPr>
          <w:sz w:val="28"/>
          <w:szCs w:val="28"/>
        </w:rPr>
        <w:t xml:space="preserve">На сьогодні переважна більшість територіальних громад України, маючи право вирішувати питання місцевого значення, неспроможна їх виконувати через брак власних коштів, занепад або відсутність інфраструктури (необхідних будівель, споруд, доріг тощо), а також через відсутність оцінки ресурсного потенціалу територіальної громади та стратегічного розуміння перспектив власного розвитку. </w:t>
      </w:r>
      <w:r w:rsidRPr="00BF4B17">
        <w:rPr>
          <w:sz w:val="28"/>
          <w:szCs w:val="28"/>
        </w:rPr>
        <w:t xml:space="preserve">Таким чином,  проблемним  щодо розвитку туризму в </w:t>
      </w:r>
      <w:r>
        <w:rPr>
          <w:sz w:val="28"/>
          <w:szCs w:val="28"/>
        </w:rPr>
        <w:t>об’єднаних територіальних громадах</w:t>
      </w:r>
      <w:r w:rsidRPr="00BF4B17">
        <w:rPr>
          <w:sz w:val="28"/>
          <w:szCs w:val="28"/>
        </w:rPr>
        <w:t xml:space="preserve"> на  сьогодні  є  неефективне  та  нераціональне використання ресурсів, невідповідність рівня розвитку туристичної індустрії наявному потенціалу. Для ОТГ також характерні відсутність розвиненої інфраструктури, низька  якість  обслуговування,  відсутність  якісної  реклами та глибинної інформації про туристичні послуги, відсутність повноцінної, адаптованої до Європейських інтеграційних процесів регіональної політики розвитку туризму. </w:t>
      </w:r>
    </w:p>
    <w:p w:rsidR="00F96FF7" w:rsidRDefault="00F96FF7" w:rsidP="00D87BA3">
      <w:pPr>
        <w:spacing w:after="0" w:line="360" w:lineRule="auto"/>
        <w:jc w:val="both"/>
        <w:rPr>
          <w:rFonts w:ascii="Times New Roman" w:hAnsi="Times New Roman"/>
          <w:sz w:val="28"/>
          <w:szCs w:val="28"/>
        </w:rPr>
      </w:pPr>
    </w:p>
    <w:p w:rsidR="00F96FF7" w:rsidRDefault="00F96FF7" w:rsidP="00BF4B17">
      <w:pPr>
        <w:spacing w:after="0" w:line="360" w:lineRule="auto"/>
        <w:ind w:firstLine="539"/>
        <w:jc w:val="both"/>
        <w:rPr>
          <w:rFonts w:ascii="Times New Roman" w:hAnsi="Times New Roman"/>
          <w:b/>
          <w:sz w:val="28"/>
          <w:szCs w:val="28"/>
        </w:rPr>
      </w:pPr>
      <w:r>
        <w:rPr>
          <w:rFonts w:ascii="Times New Roman" w:hAnsi="Times New Roman"/>
          <w:b/>
          <w:sz w:val="28"/>
          <w:szCs w:val="28"/>
        </w:rPr>
        <w:t>Література:</w:t>
      </w:r>
    </w:p>
    <w:p w:rsidR="00F96FF7" w:rsidRPr="003A3FF6" w:rsidRDefault="00F96FF7" w:rsidP="003A3FF6">
      <w:pPr>
        <w:pStyle w:val="western"/>
        <w:spacing w:before="0" w:beforeAutospacing="0" w:after="0" w:line="360" w:lineRule="auto"/>
        <w:ind w:firstLine="709"/>
        <w:jc w:val="both"/>
        <w:rPr>
          <w:sz w:val="28"/>
          <w:szCs w:val="28"/>
        </w:rPr>
      </w:pPr>
      <w:r>
        <w:rPr>
          <w:sz w:val="28"/>
          <w:szCs w:val="28"/>
        </w:rPr>
        <w:t>1</w:t>
      </w:r>
      <w:r w:rsidRPr="003A3FF6">
        <w:rPr>
          <w:sz w:val="28"/>
          <w:szCs w:val="28"/>
        </w:rPr>
        <w:t>. Сталий розвиток міст за участю громад: уроки з досвіду впровадження «Муніципальної програми врядування та сталого розвитку»/ – Київ: ПРООН/МПВСР, 2008. – 48 с.</w:t>
      </w:r>
    </w:p>
    <w:p w:rsidR="00F96FF7" w:rsidRPr="003A3FF6" w:rsidRDefault="00F96FF7" w:rsidP="003A3FF6">
      <w:pPr>
        <w:pStyle w:val="western"/>
        <w:spacing w:before="0" w:beforeAutospacing="0" w:after="0" w:line="360" w:lineRule="auto"/>
        <w:ind w:firstLine="709"/>
        <w:jc w:val="both"/>
        <w:rPr>
          <w:sz w:val="28"/>
          <w:szCs w:val="28"/>
        </w:rPr>
      </w:pPr>
      <w:r>
        <w:rPr>
          <w:sz w:val="28"/>
          <w:szCs w:val="28"/>
        </w:rPr>
        <w:t>2</w:t>
      </w:r>
      <w:r w:rsidRPr="003A3FF6">
        <w:rPr>
          <w:sz w:val="28"/>
          <w:szCs w:val="28"/>
        </w:rPr>
        <w:t>. Сороковський В.Є. Децентралізація в дії: підвищення спроможності громад у наданні послуг: Методичний посібник: розроблено в рамках Швейцарсько-українського проекту «Підтримка децентралізації в Україні» DESPRO / В.Є. Сороковський  – К. : ТОВ РПЦ «Золоті Ворота». – 2009. – 115 c.</w:t>
      </w:r>
    </w:p>
    <w:p w:rsidR="00F96FF7" w:rsidRPr="002F2446"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3</w:t>
      </w:r>
      <w:r w:rsidRPr="002F2446">
        <w:rPr>
          <w:rFonts w:ascii="Times New Roman" w:hAnsi="Times New Roman"/>
          <w:sz w:val="28"/>
          <w:szCs w:val="28"/>
        </w:rPr>
        <w:t>. Берданова О. Стратегічне планування місцевого розвитку. Практичний посібник / Берданова О., Вакуленко В.; Швейцарсько-український проект "Підтримка децентралізації в Україні – DESPRO. – К. : ТОВ "Софія-А". – 2012. – 88 с.</w:t>
      </w:r>
    </w:p>
    <w:p w:rsidR="00F96FF7" w:rsidRPr="002F2446"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4</w:t>
      </w:r>
      <w:r w:rsidRPr="002F2446">
        <w:rPr>
          <w:rFonts w:ascii="Times New Roman" w:hAnsi="Times New Roman"/>
          <w:sz w:val="28"/>
          <w:szCs w:val="28"/>
        </w:rPr>
        <w:t>. Бородіна О. А. Теоретичні та практичні аспекти стратегічного планування в умовах децентралізації / О. А. Бородіна // Теоретичні і практичні аспекти економіки та інтелектуальної власності. – 2016. – Вип. 14.– С. 104-111.</w:t>
      </w:r>
    </w:p>
    <w:p w:rsidR="00F96FF7"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5</w:t>
      </w:r>
      <w:r w:rsidRPr="002F2446">
        <w:rPr>
          <w:rFonts w:ascii="Times New Roman" w:hAnsi="Times New Roman"/>
          <w:sz w:val="28"/>
          <w:szCs w:val="28"/>
        </w:rPr>
        <w:t>. Методологія стратегічного планування розвитку об’єднаних територіальних громад в Україні [Електронний ресурс] // Офіційний сайт Проекту Європейського Союзу "Підтримка політики рег</w:t>
      </w:r>
      <w:r>
        <w:rPr>
          <w:rFonts w:ascii="Times New Roman" w:hAnsi="Times New Roman"/>
          <w:sz w:val="28"/>
          <w:szCs w:val="28"/>
        </w:rPr>
        <w:t>іонального розвитку в Україні".</w:t>
      </w:r>
    </w:p>
    <w:p w:rsidR="00F96FF7" w:rsidRPr="002F2446"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 xml:space="preserve">Режим </w:t>
      </w:r>
      <w:r w:rsidRPr="002F2446">
        <w:rPr>
          <w:rFonts w:ascii="Times New Roman" w:hAnsi="Times New Roman"/>
          <w:sz w:val="28"/>
          <w:szCs w:val="28"/>
        </w:rPr>
        <w:t xml:space="preserve">доступу: </w:t>
      </w:r>
      <w:hyperlink r:id="rId5" w:history="1">
        <w:r w:rsidRPr="002F2446">
          <w:rPr>
            <w:rStyle w:val="Hyperlink"/>
            <w:rFonts w:ascii="Times New Roman" w:hAnsi="Times New Roman"/>
            <w:sz w:val="28"/>
            <w:szCs w:val="28"/>
          </w:rPr>
          <w:t>http://surdp.eu/uploads/files/SP_OTG_Methodology_UA.pdf</w:t>
        </w:r>
      </w:hyperlink>
      <w:r w:rsidRPr="002F2446">
        <w:rPr>
          <w:rFonts w:ascii="Times New Roman" w:hAnsi="Times New Roman"/>
          <w:sz w:val="28"/>
          <w:szCs w:val="28"/>
        </w:rPr>
        <w:t xml:space="preserve">. </w:t>
      </w:r>
    </w:p>
    <w:p w:rsidR="00F96FF7" w:rsidRPr="002F2446"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6</w:t>
      </w:r>
      <w:r w:rsidRPr="002F2446">
        <w:rPr>
          <w:rFonts w:ascii="Times New Roman" w:hAnsi="Times New Roman"/>
          <w:sz w:val="28"/>
          <w:szCs w:val="28"/>
        </w:rPr>
        <w:t>. Стратегічне планування у громаді (навчальний модуль) / А. Ткачук, В. Кашевський, П. Мавко. – К. : ІКЦ "Легальний статус", 2016. – 96 с.</w:t>
      </w:r>
    </w:p>
    <w:p w:rsidR="00F96FF7" w:rsidRPr="00F051B4" w:rsidRDefault="00F96FF7" w:rsidP="00962F60">
      <w:pPr>
        <w:spacing w:after="0" w:line="360" w:lineRule="auto"/>
        <w:ind w:firstLine="567"/>
        <w:jc w:val="both"/>
        <w:rPr>
          <w:rFonts w:ascii="Times New Roman" w:hAnsi="Times New Roman"/>
          <w:sz w:val="28"/>
          <w:szCs w:val="28"/>
        </w:rPr>
      </w:pPr>
      <w:r>
        <w:rPr>
          <w:rFonts w:ascii="Times New Roman" w:hAnsi="Times New Roman"/>
          <w:sz w:val="28"/>
          <w:szCs w:val="28"/>
        </w:rPr>
        <w:t xml:space="preserve">7. </w:t>
      </w:r>
      <w:r w:rsidRPr="00F051B4">
        <w:rPr>
          <w:rFonts w:ascii="Times New Roman" w:hAnsi="Times New Roman"/>
          <w:sz w:val="28"/>
          <w:szCs w:val="28"/>
        </w:rPr>
        <w:t>Коробейникова Я.С.</w:t>
      </w:r>
      <w:r>
        <w:rPr>
          <w:rFonts w:ascii="Times New Roman" w:hAnsi="Times New Roman"/>
          <w:b/>
        </w:rPr>
        <w:t xml:space="preserve">   </w:t>
      </w:r>
      <w:r w:rsidRPr="00F051B4">
        <w:rPr>
          <w:rFonts w:ascii="Times New Roman" w:hAnsi="Times New Roman"/>
          <w:sz w:val="28"/>
          <w:szCs w:val="28"/>
        </w:rPr>
        <w:t xml:space="preserve">Алгоритм </w:t>
      </w:r>
      <w:r>
        <w:rPr>
          <w:rFonts w:ascii="Times New Roman" w:hAnsi="Times New Roman"/>
          <w:sz w:val="28"/>
          <w:szCs w:val="28"/>
        </w:rPr>
        <w:t xml:space="preserve">формування проектних пропозицій </w:t>
      </w:r>
      <w:r w:rsidRPr="00F051B4">
        <w:rPr>
          <w:rFonts w:ascii="Times New Roman" w:hAnsi="Times New Roman"/>
          <w:sz w:val="28"/>
          <w:szCs w:val="28"/>
        </w:rPr>
        <w:t>туристичного спряму</w:t>
      </w:r>
      <w:r>
        <w:rPr>
          <w:rFonts w:ascii="Times New Roman" w:hAnsi="Times New Roman"/>
          <w:sz w:val="28"/>
          <w:szCs w:val="28"/>
        </w:rPr>
        <w:t>вання в територіальних громадах</w:t>
      </w:r>
      <w:r w:rsidRPr="002F2446">
        <w:rPr>
          <w:rFonts w:ascii="Times New Roman" w:hAnsi="Times New Roman"/>
          <w:sz w:val="28"/>
          <w:szCs w:val="28"/>
        </w:rPr>
        <w:t xml:space="preserve">/ </w:t>
      </w:r>
      <w:r>
        <w:rPr>
          <w:rFonts w:ascii="Times New Roman" w:hAnsi="Times New Roman"/>
          <w:sz w:val="28"/>
          <w:szCs w:val="28"/>
        </w:rPr>
        <w:t xml:space="preserve">Я.С. Коробейникова </w:t>
      </w:r>
      <w:r w:rsidRPr="00F051B4">
        <w:rPr>
          <w:rFonts w:ascii="Times New Roman" w:hAnsi="Times New Roman"/>
          <w:sz w:val="28"/>
          <w:szCs w:val="28"/>
        </w:rPr>
        <w:t xml:space="preserve"> </w:t>
      </w:r>
      <w:r w:rsidRPr="002F2446">
        <w:rPr>
          <w:rFonts w:ascii="Times New Roman" w:hAnsi="Times New Roman"/>
          <w:sz w:val="28"/>
          <w:szCs w:val="28"/>
        </w:rPr>
        <w:t>//</w:t>
      </w:r>
      <w:r>
        <w:rPr>
          <w:rFonts w:ascii="Times New Roman" w:hAnsi="Times New Roman"/>
          <w:sz w:val="28"/>
          <w:szCs w:val="28"/>
        </w:rPr>
        <w:t xml:space="preserve">Наука і молодь у 21 сторіччі: збірник тез доповідей 4 Міжнародної </w:t>
      </w:r>
      <w:r w:rsidRPr="00F051B4">
        <w:rPr>
          <w:rFonts w:ascii="Times New Roman" w:hAnsi="Times New Roman"/>
          <w:sz w:val="28"/>
          <w:szCs w:val="28"/>
        </w:rPr>
        <w:t xml:space="preserve"> </w:t>
      </w:r>
      <w:r>
        <w:rPr>
          <w:rFonts w:ascii="Times New Roman" w:hAnsi="Times New Roman"/>
          <w:sz w:val="28"/>
          <w:szCs w:val="28"/>
        </w:rPr>
        <w:t>молодіжної науково-практичної інтернет-конференції (м. Полтава,30 листопада 2018 р.).- Полтава: ПУЕТ, - 2018.- С. 273 – 275.</w:t>
      </w:r>
    </w:p>
    <w:p w:rsidR="00F96FF7" w:rsidRDefault="00F96FF7" w:rsidP="002F2446">
      <w:pPr>
        <w:spacing w:after="0" w:line="360" w:lineRule="auto"/>
        <w:ind w:firstLine="567"/>
        <w:jc w:val="both"/>
        <w:rPr>
          <w:rFonts w:ascii="Times New Roman" w:hAnsi="Times New Roman"/>
          <w:sz w:val="28"/>
          <w:szCs w:val="28"/>
        </w:rPr>
      </w:pPr>
    </w:p>
    <w:p w:rsidR="00F96FF7" w:rsidRDefault="00F96FF7" w:rsidP="002F2446">
      <w:pPr>
        <w:spacing w:after="0" w:line="360" w:lineRule="auto"/>
        <w:ind w:firstLine="567"/>
        <w:jc w:val="both"/>
        <w:rPr>
          <w:rFonts w:ascii="Times New Roman" w:hAnsi="Times New Roman"/>
          <w:sz w:val="28"/>
          <w:szCs w:val="28"/>
        </w:rPr>
      </w:pPr>
    </w:p>
    <w:sectPr w:rsidR="00F96FF7" w:rsidSect="00C04265">
      <w:pgSz w:w="11906" w:h="16838"/>
      <w:pgMar w:top="850" w:right="1133"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55FA"/>
    <w:multiLevelType w:val="hybridMultilevel"/>
    <w:tmpl w:val="575AB400"/>
    <w:lvl w:ilvl="0" w:tplc="E7F2E2E4">
      <w:start w:val="1"/>
      <w:numFmt w:val="bullet"/>
      <w:lvlText w:val="•"/>
      <w:lvlJc w:val="left"/>
      <w:pPr>
        <w:tabs>
          <w:tab w:val="num" w:pos="720"/>
        </w:tabs>
        <w:ind w:left="720" w:hanging="360"/>
      </w:pPr>
      <w:rPr>
        <w:rFonts w:ascii="Times New Roman" w:hAnsi="Times New Roman" w:hint="default"/>
      </w:rPr>
    </w:lvl>
    <w:lvl w:ilvl="1" w:tplc="08002DB0" w:tentative="1">
      <w:start w:val="1"/>
      <w:numFmt w:val="bullet"/>
      <w:lvlText w:val="•"/>
      <w:lvlJc w:val="left"/>
      <w:pPr>
        <w:tabs>
          <w:tab w:val="num" w:pos="1440"/>
        </w:tabs>
        <w:ind w:left="1440" w:hanging="360"/>
      </w:pPr>
      <w:rPr>
        <w:rFonts w:ascii="Times New Roman" w:hAnsi="Times New Roman" w:hint="default"/>
      </w:rPr>
    </w:lvl>
    <w:lvl w:ilvl="2" w:tplc="12B8756E" w:tentative="1">
      <w:start w:val="1"/>
      <w:numFmt w:val="bullet"/>
      <w:lvlText w:val="•"/>
      <w:lvlJc w:val="left"/>
      <w:pPr>
        <w:tabs>
          <w:tab w:val="num" w:pos="2160"/>
        </w:tabs>
        <w:ind w:left="2160" w:hanging="360"/>
      </w:pPr>
      <w:rPr>
        <w:rFonts w:ascii="Times New Roman" w:hAnsi="Times New Roman" w:hint="default"/>
      </w:rPr>
    </w:lvl>
    <w:lvl w:ilvl="3" w:tplc="739CC6AC" w:tentative="1">
      <w:start w:val="1"/>
      <w:numFmt w:val="bullet"/>
      <w:lvlText w:val="•"/>
      <w:lvlJc w:val="left"/>
      <w:pPr>
        <w:tabs>
          <w:tab w:val="num" w:pos="2880"/>
        </w:tabs>
        <w:ind w:left="2880" w:hanging="360"/>
      </w:pPr>
      <w:rPr>
        <w:rFonts w:ascii="Times New Roman" w:hAnsi="Times New Roman" w:hint="default"/>
      </w:rPr>
    </w:lvl>
    <w:lvl w:ilvl="4" w:tplc="5A304C6A" w:tentative="1">
      <w:start w:val="1"/>
      <w:numFmt w:val="bullet"/>
      <w:lvlText w:val="•"/>
      <w:lvlJc w:val="left"/>
      <w:pPr>
        <w:tabs>
          <w:tab w:val="num" w:pos="3600"/>
        </w:tabs>
        <w:ind w:left="3600" w:hanging="360"/>
      </w:pPr>
      <w:rPr>
        <w:rFonts w:ascii="Times New Roman" w:hAnsi="Times New Roman" w:hint="default"/>
      </w:rPr>
    </w:lvl>
    <w:lvl w:ilvl="5" w:tplc="EE283B60" w:tentative="1">
      <w:start w:val="1"/>
      <w:numFmt w:val="bullet"/>
      <w:lvlText w:val="•"/>
      <w:lvlJc w:val="left"/>
      <w:pPr>
        <w:tabs>
          <w:tab w:val="num" w:pos="4320"/>
        </w:tabs>
        <w:ind w:left="4320" w:hanging="360"/>
      </w:pPr>
      <w:rPr>
        <w:rFonts w:ascii="Times New Roman" w:hAnsi="Times New Roman" w:hint="default"/>
      </w:rPr>
    </w:lvl>
    <w:lvl w:ilvl="6" w:tplc="3230E9A0" w:tentative="1">
      <w:start w:val="1"/>
      <w:numFmt w:val="bullet"/>
      <w:lvlText w:val="•"/>
      <w:lvlJc w:val="left"/>
      <w:pPr>
        <w:tabs>
          <w:tab w:val="num" w:pos="5040"/>
        </w:tabs>
        <w:ind w:left="5040" w:hanging="360"/>
      </w:pPr>
      <w:rPr>
        <w:rFonts w:ascii="Times New Roman" w:hAnsi="Times New Roman" w:hint="default"/>
      </w:rPr>
    </w:lvl>
    <w:lvl w:ilvl="7" w:tplc="4E544290" w:tentative="1">
      <w:start w:val="1"/>
      <w:numFmt w:val="bullet"/>
      <w:lvlText w:val="•"/>
      <w:lvlJc w:val="left"/>
      <w:pPr>
        <w:tabs>
          <w:tab w:val="num" w:pos="5760"/>
        </w:tabs>
        <w:ind w:left="5760" w:hanging="360"/>
      </w:pPr>
      <w:rPr>
        <w:rFonts w:ascii="Times New Roman" w:hAnsi="Times New Roman" w:hint="default"/>
      </w:rPr>
    </w:lvl>
    <w:lvl w:ilvl="8" w:tplc="EA16CA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7C34FED"/>
    <w:multiLevelType w:val="hybridMultilevel"/>
    <w:tmpl w:val="E9D4E78E"/>
    <w:lvl w:ilvl="0" w:tplc="D3E45A66">
      <w:start w:val="1"/>
      <w:numFmt w:val="bullet"/>
      <w:lvlText w:val="•"/>
      <w:lvlJc w:val="left"/>
      <w:pPr>
        <w:tabs>
          <w:tab w:val="num" w:pos="720"/>
        </w:tabs>
        <w:ind w:left="720" w:hanging="360"/>
      </w:pPr>
      <w:rPr>
        <w:rFonts w:ascii="Times New Roman" w:hAnsi="Times New Roman" w:hint="default"/>
      </w:rPr>
    </w:lvl>
    <w:lvl w:ilvl="1" w:tplc="896445C8" w:tentative="1">
      <w:start w:val="1"/>
      <w:numFmt w:val="bullet"/>
      <w:lvlText w:val="•"/>
      <w:lvlJc w:val="left"/>
      <w:pPr>
        <w:tabs>
          <w:tab w:val="num" w:pos="1440"/>
        </w:tabs>
        <w:ind w:left="1440" w:hanging="360"/>
      </w:pPr>
      <w:rPr>
        <w:rFonts w:ascii="Times New Roman" w:hAnsi="Times New Roman" w:hint="default"/>
      </w:rPr>
    </w:lvl>
    <w:lvl w:ilvl="2" w:tplc="92EC0FC2" w:tentative="1">
      <w:start w:val="1"/>
      <w:numFmt w:val="bullet"/>
      <w:lvlText w:val="•"/>
      <w:lvlJc w:val="left"/>
      <w:pPr>
        <w:tabs>
          <w:tab w:val="num" w:pos="2160"/>
        </w:tabs>
        <w:ind w:left="2160" w:hanging="360"/>
      </w:pPr>
      <w:rPr>
        <w:rFonts w:ascii="Times New Roman" w:hAnsi="Times New Roman" w:hint="default"/>
      </w:rPr>
    </w:lvl>
    <w:lvl w:ilvl="3" w:tplc="CB4CBC18" w:tentative="1">
      <w:start w:val="1"/>
      <w:numFmt w:val="bullet"/>
      <w:lvlText w:val="•"/>
      <w:lvlJc w:val="left"/>
      <w:pPr>
        <w:tabs>
          <w:tab w:val="num" w:pos="2880"/>
        </w:tabs>
        <w:ind w:left="2880" w:hanging="360"/>
      </w:pPr>
      <w:rPr>
        <w:rFonts w:ascii="Times New Roman" w:hAnsi="Times New Roman" w:hint="default"/>
      </w:rPr>
    </w:lvl>
    <w:lvl w:ilvl="4" w:tplc="582880C2" w:tentative="1">
      <w:start w:val="1"/>
      <w:numFmt w:val="bullet"/>
      <w:lvlText w:val="•"/>
      <w:lvlJc w:val="left"/>
      <w:pPr>
        <w:tabs>
          <w:tab w:val="num" w:pos="3600"/>
        </w:tabs>
        <w:ind w:left="3600" w:hanging="360"/>
      </w:pPr>
      <w:rPr>
        <w:rFonts w:ascii="Times New Roman" w:hAnsi="Times New Roman" w:hint="default"/>
      </w:rPr>
    </w:lvl>
    <w:lvl w:ilvl="5" w:tplc="066CC958" w:tentative="1">
      <w:start w:val="1"/>
      <w:numFmt w:val="bullet"/>
      <w:lvlText w:val="•"/>
      <w:lvlJc w:val="left"/>
      <w:pPr>
        <w:tabs>
          <w:tab w:val="num" w:pos="4320"/>
        </w:tabs>
        <w:ind w:left="4320" w:hanging="360"/>
      </w:pPr>
      <w:rPr>
        <w:rFonts w:ascii="Times New Roman" w:hAnsi="Times New Roman" w:hint="default"/>
      </w:rPr>
    </w:lvl>
    <w:lvl w:ilvl="6" w:tplc="BB285D9A" w:tentative="1">
      <w:start w:val="1"/>
      <w:numFmt w:val="bullet"/>
      <w:lvlText w:val="•"/>
      <w:lvlJc w:val="left"/>
      <w:pPr>
        <w:tabs>
          <w:tab w:val="num" w:pos="5040"/>
        </w:tabs>
        <w:ind w:left="5040" w:hanging="360"/>
      </w:pPr>
      <w:rPr>
        <w:rFonts w:ascii="Times New Roman" w:hAnsi="Times New Roman" w:hint="default"/>
      </w:rPr>
    </w:lvl>
    <w:lvl w:ilvl="7" w:tplc="40BE2E62" w:tentative="1">
      <w:start w:val="1"/>
      <w:numFmt w:val="bullet"/>
      <w:lvlText w:val="•"/>
      <w:lvlJc w:val="left"/>
      <w:pPr>
        <w:tabs>
          <w:tab w:val="num" w:pos="5760"/>
        </w:tabs>
        <w:ind w:left="5760" w:hanging="360"/>
      </w:pPr>
      <w:rPr>
        <w:rFonts w:ascii="Times New Roman" w:hAnsi="Times New Roman" w:hint="default"/>
      </w:rPr>
    </w:lvl>
    <w:lvl w:ilvl="8" w:tplc="EF90FACA" w:tentative="1">
      <w:start w:val="1"/>
      <w:numFmt w:val="bullet"/>
      <w:lvlText w:val="•"/>
      <w:lvlJc w:val="left"/>
      <w:pPr>
        <w:tabs>
          <w:tab w:val="num" w:pos="6480"/>
        </w:tabs>
        <w:ind w:left="6480" w:hanging="360"/>
      </w:pPr>
      <w:rPr>
        <w:rFonts w:ascii="Times New Roman" w:hAnsi="Times New Roman" w:hint="default"/>
      </w:rPr>
    </w:lvl>
  </w:abstractNum>
  <w:abstractNum w:abstractNumId="2">
    <w:nsid w:val="4EE32B6E"/>
    <w:multiLevelType w:val="hybridMultilevel"/>
    <w:tmpl w:val="4BC88814"/>
    <w:lvl w:ilvl="0" w:tplc="0422000F">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BAF12EE"/>
    <w:multiLevelType w:val="hybridMultilevel"/>
    <w:tmpl w:val="D736CC1A"/>
    <w:lvl w:ilvl="0" w:tplc="A2787110">
      <w:start w:val="1"/>
      <w:numFmt w:val="bullet"/>
      <w:lvlText w:val="•"/>
      <w:lvlJc w:val="left"/>
      <w:pPr>
        <w:tabs>
          <w:tab w:val="num" w:pos="720"/>
        </w:tabs>
        <w:ind w:left="720" w:hanging="360"/>
      </w:pPr>
      <w:rPr>
        <w:rFonts w:ascii="Times New Roman" w:hAnsi="Times New Roman" w:hint="default"/>
      </w:rPr>
    </w:lvl>
    <w:lvl w:ilvl="1" w:tplc="114CCE6A" w:tentative="1">
      <w:start w:val="1"/>
      <w:numFmt w:val="bullet"/>
      <w:lvlText w:val="•"/>
      <w:lvlJc w:val="left"/>
      <w:pPr>
        <w:tabs>
          <w:tab w:val="num" w:pos="1440"/>
        </w:tabs>
        <w:ind w:left="1440" w:hanging="360"/>
      </w:pPr>
      <w:rPr>
        <w:rFonts w:ascii="Times New Roman" w:hAnsi="Times New Roman" w:hint="default"/>
      </w:rPr>
    </w:lvl>
    <w:lvl w:ilvl="2" w:tplc="48101BB0" w:tentative="1">
      <w:start w:val="1"/>
      <w:numFmt w:val="bullet"/>
      <w:lvlText w:val="•"/>
      <w:lvlJc w:val="left"/>
      <w:pPr>
        <w:tabs>
          <w:tab w:val="num" w:pos="2160"/>
        </w:tabs>
        <w:ind w:left="2160" w:hanging="360"/>
      </w:pPr>
      <w:rPr>
        <w:rFonts w:ascii="Times New Roman" w:hAnsi="Times New Roman" w:hint="default"/>
      </w:rPr>
    </w:lvl>
    <w:lvl w:ilvl="3" w:tplc="8AC66A2E" w:tentative="1">
      <w:start w:val="1"/>
      <w:numFmt w:val="bullet"/>
      <w:lvlText w:val="•"/>
      <w:lvlJc w:val="left"/>
      <w:pPr>
        <w:tabs>
          <w:tab w:val="num" w:pos="2880"/>
        </w:tabs>
        <w:ind w:left="2880" w:hanging="360"/>
      </w:pPr>
      <w:rPr>
        <w:rFonts w:ascii="Times New Roman" w:hAnsi="Times New Roman" w:hint="default"/>
      </w:rPr>
    </w:lvl>
    <w:lvl w:ilvl="4" w:tplc="EA1A85E8" w:tentative="1">
      <w:start w:val="1"/>
      <w:numFmt w:val="bullet"/>
      <w:lvlText w:val="•"/>
      <w:lvlJc w:val="left"/>
      <w:pPr>
        <w:tabs>
          <w:tab w:val="num" w:pos="3600"/>
        </w:tabs>
        <w:ind w:left="3600" w:hanging="360"/>
      </w:pPr>
      <w:rPr>
        <w:rFonts w:ascii="Times New Roman" w:hAnsi="Times New Roman" w:hint="default"/>
      </w:rPr>
    </w:lvl>
    <w:lvl w:ilvl="5" w:tplc="979A5916" w:tentative="1">
      <w:start w:val="1"/>
      <w:numFmt w:val="bullet"/>
      <w:lvlText w:val="•"/>
      <w:lvlJc w:val="left"/>
      <w:pPr>
        <w:tabs>
          <w:tab w:val="num" w:pos="4320"/>
        </w:tabs>
        <w:ind w:left="4320" w:hanging="360"/>
      </w:pPr>
      <w:rPr>
        <w:rFonts w:ascii="Times New Roman" w:hAnsi="Times New Roman" w:hint="default"/>
      </w:rPr>
    </w:lvl>
    <w:lvl w:ilvl="6" w:tplc="2DEC342A" w:tentative="1">
      <w:start w:val="1"/>
      <w:numFmt w:val="bullet"/>
      <w:lvlText w:val="•"/>
      <w:lvlJc w:val="left"/>
      <w:pPr>
        <w:tabs>
          <w:tab w:val="num" w:pos="5040"/>
        </w:tabs>
        <w:ind w:left="5040" w:hanging="360"/>
      </w:pPr>
      <w:rPr>
        <w:rFonts w:ascii="Times New Roman" w:hAnsi="Times New Roman" w:hint="default"/>
      </w:rPr>
    </w:lvl>
    <w:lvl w:ilvl="7" w:tplc="8F44B676" w:tentative="1">
      <w:start w:val="1"/>
      <w:numFmt w:val="bullet"/>
      <w:lvlText w:val="•"/>
      <w:lvlJc w:val="left"/>
      <w:pPr>
        <w:tabs>
          <w:tab w:val="num" w:pos="5760"/>
        </w:tabs>
        <w:ind w:left="5760" w:hanging="360"/>
      </w:pPr>
      <w:rPr>
        <w:rFonts w:ascii="Times New Roman" w:hAnsi="Times New Roman" w:hint="default"/>
      </w:rPr>
    </w:lvl>
    <w:lvl w:ilvl="8" w:tplc="65E694F6" w:tentative="1">
      <w:start w:val="1"/>
      <w:numFmt w:val="bullet"/>
      <w:lvlText w:val="•"/>
      <w:lvlJc w:val="left"/>
      <w:pPr>
        <w:tabs>
          <w:tab w:val="num" w:pos="6480"/>
        </w:tabs>
        <w:ind w:left="6480" w:hanging="360"/>
      </w:pPr>
      <w:rPr>
        <w:rFonts w:ascii="Times New Roman" w:hAnsi="Times New Roman" w:hint="default"/>
      </w:rPr>
    </w:lvl>
  </w:abstractNum>
  <w:abstractNum w:abstractNumId="4">
    <w:nsid w:val="607E0A70"/>
    <w:multiLevelType w:val="hybridMultilevel"/>
    <w:tmpl w:val="8AC4EE30"/>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A79"/>
    <w:rsid w:val="0000593C"/>
    <w:rsid w:val="00033BB0"/>
    <w:rsid w:val="00061A20"/>
    <w:rsid w:val="001D5CE5"/>
    <w:rsid w:val="00274BC5"/>
    <w:rsid w:val="002A78F6"/>
    <w:rsid w:val="002F2446"/>
    <w:rsid w:val="003178DA"/>
    <w:rsid w:val="00324406"/>
    <w:rsid w:val="0038131C"/>
    <w:rsid w:val="003A3FF6"/>
    <w:rsid w:val="003B43C6"/>
    <w:rsid w:val="00427049"/>
    <w:rsid w:val="005A27A7"/>
    <w:rsid w:val="0076467A"/>
    <w:rsid w:val="007C5724"/>
    <w:rsid w:val="00835A79"/>
    <w:rsid w:val="008571C7"/>
    <w:rsid w:val="00962F60"/>
    <w:rsid w:val="0097355B"/>
    <w:rsid w:val="00A97DDD"/>
    <w:rsid w:val="00AD40B4"/>
    <w:rsid w:val="00B418A4"/>
    <w:rsid w:val="00BB4AA6"/>
    <w:rsid w:val="00BE4FA2"/>
    <w:rsid w:val="00BF4B17"/>
    <w:rsid w:val="00C04265"/>
    <w:rsid w:val="00CF7DEB"/>
    <w:rsid w:val="00D23FC5"/>
    <w:rsid w:val="00D87BA3"/>
    <w:rsid w:val="00DB6EBB"/>
    <w:rsid w:val="00E2147A"/>
    <w:rsid w:val="00E64A12"/>
    <w:rsid w:val="00EB69D9"/>
    <w:rsid w:val="00F051B4"/>
    <w:rsid w:val="00F45E6D"/>
    <w:rsid w:val="00F96FF7"/>
    <w:rsid w:val="00FA6EC3"/>
    <w:rsid w:val="00FC389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67A"/>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E4FA2"/>
    <w:rPr>
      <w:rFonts w:cs="Times New Roman"/>
      <w:color w:val="0000FF"/>
      <w:u w:val="single"/>
    </w:rPr>
  </w:style>
  <w:style w:type="paragraph" w:styleId="ListParagraph">
    <w:name w:val="List Paragraph"/>
    <w:basedOn w:val="Normal"/>
    <w:uiPriority w:val="99"/>
    <w:qFormat/>
    <w:rsid w:val="00E64A12"/>
    <w:pPr>
      <w:ind w:left="720"/>
      <w:contextualSpacing/>
    </w:pPr>
  </w:style>
  <w:style w:type="paragraph" w:customStyle="1" w:styleId="a">
    <w:name w:val="Шапка документу"/>
    <w:basedOn w:val="Normal"/>
    <w:uiPriority w:val="99"/>
    <w:rsid w:val="00D87BA3"/>
    <w:pPr>
      <w:keepNext/>
      <w:keepLines/>
      <w:spacing w:after="240" w:line="240" w:lineRule="auto"/>
      <w:ind w:left="4536"/>
      <w:jc w:val="center"/>
    </w:pPr>
    <w:rPr>
      <w:rFonts w:ascii="Antiqua" w:eastAsia="Times New Roman" w:hAnsi="Antiqua"/>
      <w:sz w:val="26"/>
      <w:szCs w:val="20"/>
      <w:lang w:eastAsia="ru-RU"/>
    </w:rPr>
  </w:style>
  <w:style w:type="paragraph" w:customStyle="1" w:styleId="a0">
    <w:name w:val="Назва документа"/>
    <w:basedOn w:val="Normal"/>
    <w:next w:val="Normal"/>
    <w:uiPriority w:val="99"/>
    <w:rsid w:val="00D87BA3"/>
    <w:pPr>
      <w:keepNext/>
      <w:keepLines/>
      <w:spacing w:before="240" w:after="240" w:line="240" w:lineRule="auto"/>
      <w:jc w:val="center"/>
    </w:pPr>
    <w:rPr>
      <w:rFonts w:ascii="Antiqua" w:eastAsia="Times New Roman" w:hAnsi="Antiqua"/>
      <w:b/>
      <w:sz w:val="26"/>
      <w:szCs w:val="20"/>
      <w:lang w:eastAsia="ru-RU"/>
    </w:rPr>
  </w:style>
  <w:style w:type="paragraph" w:customStyle="1" w:styleId="western">
    <w:name w:val="western"/>
    <w:basedOn w:val="Normal"/>
    <w:uiPriority w:val="99"/>
    <w:rsid w:val="003A3FF6"/>
    <w:pPr>
      <w:spacing w:before="100" w:beforeAutospacing="1" w:after="119" w:line="240" w:lineRule="auto"/>
    </w:pPr>
    <w:rPr>
      <w:rFonts w:ascii="Times New Roman" w:eastAsia="Times New Roman" w:hAnsi="Times New Roman"/>
      <w:color w:val="000000"/>
      <w:sz w:val="24"/>
      <w:szCs w:val="24"/>
      <w:lang w:eastAsia="uk-UA"/>
    </w:rPr>
  </w:style>
</w:styles>
</file>

<file path=word/webSettings.xml><?xml version="1.0" encoding="utf-8"?>
<w:webSettings xmlns:r="http://schemas.openxmlformats.org/officeDocument/2006/relationships" xmlns:w="http://schemas.openxmlformats.org/wordprocessingml/2006/main">
  <w:divs>
    <w:div w:id="978344175">
      <w:marLeft w:val="0"/>
      <w:marRight w:val="0"/>
      <w:marTop w:val="0"/>
      <w:marBottom w:val="0"/>
      <w:divBdr>
        <w:top w:val="none" w:sz="0" w:space="0" w:color="auto"/>
        <w:left w:val="none" w:sz="0" w:space="0" w:color="auto"/>
        <w:bottom w:val="none" w:sz="0" w:space="0" w:color="auto"/>
        <w:right w:val="none" w:sz="0" w:space="0" w:color="auto"/>
      </w:divBdr>
    </w:div>
    <w:div w:id="978344177">
      <w:marLeft w:val="0"/>
      <w:marRight w:val="0"/>
      <w:marTop w:val="0"/>
      <w:marBottom w:val="0"/>
      <w:divBdr>
        <w:top w:val="none" w:sz="0" w:space="0" w:color="auto"/>
        <w:left w:val="none" w:sz="0" w:space="0" w:color="auto"/>
        <w:bottom w:val="none" w:sz="0" w:space="0" w:color="auto"/>
        <w:right w:val="none" w:sz="0" w:space="0" w:color="auto"/>
      </w:divBdr>
      <w:divsChild>
        <w:div w:id="978344174">
          <w:marLeft w:val="547"/>
          <w:marRight w:val="0"/>
          <w:marTop w:val="0"/>
          <w:marBottom w:val="0"/>
          <w:divBdr>
            <w:top w:val="none" w:sz="0" w:space="0" w:color="auto"/>
            <w:left w:val="none" w:sz="0" w:space="0" w:color="auto"/>
            <w:bottom w:val="none" w:sz="0" w:space="0" w:color="auto"/>
            <w:right w:val="none" w:sz="0" w:space="0" w:color="auto"/>
          </w:divBdr>
        </w:div>
        <w:div w:id="978344182">
          <w:marLeft w:val="547"/>
          <w:marRight w:val="0"/>
          <w:marTop w:val="0"/>
          <w:marBottom w:val="0"/>
          <w:divBdr>
            <w:top w:val="none" w:sz="0" w:space="0" w:color="auto"/>
            <w:left w:val="none" w:sz="0" w:space="0" w:color="auto"/>
            <w:bottom w:val="none" w:sz="0" w:space="0" w:color="auto"/>
            <w:right w:val="none" w:sz="0" w:space="0" w:color="auto"/>
          </w:divBdr>
        </w:div>
      </w:divsChild>
    </w:div>
    <w:div w:id="978344179">
      <w:marLeft w:val="0"/>
      <w:marRight w:val="0"/>
      <w:marTop w:val="0"/>
      <w:marBottom w:val="0"/>
      <w:divBdr>
        <w:top w:val="none" w:sz="0" w:space="0" w:color="auto"/>
        <w:left w:val="none" w:sz="0" w:space="0" w:color="auto"/>
        <w:bottom w:val="none" w:sz="0" w:space="0" w:color="auto"/>
        <w:right w:val="none" w:sz="0" w:space="0" w:color="auto"/>
      </w:divBdr>
      <w:divsChild>
        <w:div w:id="978344178">
          <w:marLeft w:val="547"/>
          <w:marRight w:val="0"/>
          <w:marTop w:val="0"/>
          <w:marBottom w:val="0"/>
          <w:divBdr>
            <w:top w:val="none" w:sz="0" w:space="0" w:color="auto"/>
            <w:left w:val="none" w:sz="0" w:space="0" w:color="auto"/>
            <w:bottom w:val="none" w:sz="0" w:space="0" w:color="auto"/>
            <w:right w:val="none" w:sz="0" w:space="0" w:color="auto"/>
          </w:divBdr>
        </w:div>
        <w:div w:id="978344181">
          <w:marLeft w:val="547"/>
          <w:marRight w:val="0"/>
          <w:marTop w:val="0"/>
          <w:marBottom w:val="0"/>
          <w:divBdr>
            <w:top w:val="none" w:sz="0" w:space="0" w:color="auto"/>
            <w:left w:val="none" w:sz="0" w:space="0" w:color="auto"/>
            <w:bottom w:val="none" w:sz="0" w:space="0" w:color="auto"/>
            <w:right w:val="none" w:sz="0" w:space="0" w:color="auto"/>
          </w:divBdr>
        </w:div>
      </w:divsChild>
    </w:div>
    <w:div w:id="978344183">
      <w:marLeft w:val="0"/>
      <w:marRight w:val="0"/>
      <w:marTop w:val="0"/>
      <w:marBottom w:val="0"/>
      <w:divBdr>
        <w:top w:val="none" w:sz="0" w:space="0" w:color="auto"/>
        <w:left w:val="none" w:sz="0" w:space="0" w:color="auto"/>
        <w:bottom w:val="none" w:sz="0" w:space="0" w:color="auto"/>
        <w:right w:val="none" w:sz="0" w:space="0" w:color="auto"/>
      </w:divBdr>
      <w:divsChild>
        <w:div w:id="978344176">
          <w:marLeft w:val="547"/>
          <w:marRight w:val="0"/>
          <w:marTop w:val="0"/>
          <w:marBottom w:val="0"/>
          <w:divBdr>
            <w:top w:val="none" w:sz="0" w:space="0" w:color="auto"/>
            <w:left w:val="none" w:sz="0" w:space="0" w:color="auto"/>
            <w:bottom w:val="none" w:sz="0" w:space="0" w:color="auto"/>
            <w:right w:val="none" w:sz="0" w:space="0" w:color="auto"/>
          </w:divBdr>
        </w:div>
        <w:div w:id="9783441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rdp.eu/uploads/files/SP_OTG_Methodology_U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TotalTime>
  <Pages>5</Pages>
  <Words>5005</Words>
  <Characters>2853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35</cp:revision>
  <dcterms:created xsi:type="dcterms:W3CDTF">2019-01-28T09:53:00Z</dcterms:created>
  <dcterms:modified xsi:type="dcterms:W3CDTF">2019-01-29T11:00:00Z</dcterms:modified>
</cp:coreProperties>
</file>