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8F8" w:rsidRPr="00890B1D" w:rsidRDefault="00B638F8" w:rsidP="003534F4">
      <w:pPr>
        <w:tabs>
          <w:tab w:val="right" w:pos="9638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90B1D">
        <w:rPr>
          <w:rFonts w:ascii="Times New Roman" w:hAnsi="Times New Roman"/>
          <w:b/>
          <w:sz w:val="28"/>
          <w:szCs w:val="28"/>
        </w:rPr>
        <w:t>Вероника Дегтеренко</w:t>
      </w:r>
    </w:p>
    <w:p w:rsidR="00B638F8" w:rsidRPr="00833277" w:rsidRDefault="00B638F8" w:rsidP="00C403BF">
      <w:pPr>
        <w:pStyle w:val="NoSpacing"/>
        <w:tabs>
          <w:tab w:val="right" w:pos="9639"/>
        </w:tabs>
        <w:spacing w:line="36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833277">
        <w:rPr>
          <w:rFonts w:ascii="Times New Roman" w:hAnsi="Times New Roman" w:cs="Times New Roman"/>
          <w:b/>
          <w:sz w:val="28"/>
          <w:szCs w:val="28"/>
        </w:rPr>
        <w:t>(Гомель, Республика Беларусь)</w:t>
      </w:r>
    </w:p>
    <w:p w:rsidR="00B638F8" w:rsidRPr="002B7EB7" w:rsidRDefault="00B638F8" w:rsidP="007A11DE">
      <w:pPr>
        <w:pStyle w:val="NoSpacing"/>
        <w:spacing w:line="360" w:lineRule="auto"/>
        <w:ind w:left="113" w:right="113"/>
        <w:rPr>
          <w:rFonts w:ascii="Times New Roman" w:hAnsi="Times New Roman" w:cs="Times New Roman"/>
          <w:b/>
          <w:sz w:val="28"/>
          <w:szCs w:val="28"/>
        </w:rPr>
      </w:pPr>
    </w:p>
    <w:p w:rsidR="00B638F8" w:rsidRPr="00890B1D" w:rsidRDefault="00B638F8" w:rsidP="00890B1D">
      <w:pPr>
        <w:spacing w:after="0" w:line="36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  <w:r w:rsidRPr="00890B1D">
        <w:rPr>
          <w:rFonts w:ascii="Times New Roman" w:hAnsi="Times New Roman"/>
          <w:b/>
          <w:sz w:val="28"/>
          <w:szCs w:val="28"/>
        </w:rPr>
        <w:t>ОЦЕНКА ФИЗИОЛОГИЧЕСКОГО СТАТУСА ШКОЛЬНИКОВ г. ГОМЕЛЯ</w:t>
      </w:r>
    </w:p>
    <w:p w:rsidR="00B638F8" w:rsidRPr="00833277" w:rsidRDefault="00B638F8" w:rsidP="0089684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638F8" w:rsidRDefault="00B638F8" w:rsidP="0089684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Проблема сохранения здоровья школьников относиться к глобальным, и ее решение является первостепенным в социальном развитии общества.</w:t>
      </w:r>
    </w:p>
    <w:p w:rsidR="00B638F8" w:rsidRDefault="00B638F8" w:rsidP="0089684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последнее время, по мнению некоторых авторов [1], состояние здоровья школьников имеет тенденцию к ухудшению. </w:t>
      </w:r>
    </w:p>
    <w:p w:rsidR="00B638F8" w:rsidRDefault="00B638F8" w:rsidP="0089684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Одни авторы</w:t>
      </w:r>
      <w:r w:rsidRPr="00C403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связывают сложившуюся обстановку с воздействием экологически неблагоприятных условий проживания, созданных в результате аварии на Чернобыльской АЭС, которые, по мнению ученых, накладывают свой отпечаток на повышение заболеваемости сердечно-сосудистой [2</w:t>
      </w:r>
      <w:r w:rsidRPr="004165CC">
        <w:rPr>
          <w:color w:val="000000"/>
          <w:sz w:val="28"/>
          <w:szCs w:val="28"/>
        </w:rPr>
        <w:t xml:space="preserve">], </w:t>
      </w:r>
      <w:r>
        <w:rPr>
          <w:color w:val="000000"/>
          <w:sz w:val="28"/>
          <w:szCs w:val="28"/>
        </w:rPr>
        <w:t>нервной [3] и эндокринной систем [4], ухудшение психоэмоционального состояния как взрослого, так и детского населения, снижение показателей физического развития и функционального состояния, уровня физической подготовленности детей [5].</w:t>
      </w:r>
    </w:p>
    <w:p w:rsidR="00B638F8" w:rsidRDefault="00B638F8" w:rsidP="004D6CD8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Другие авторы указывают, что на негативную тенденцию ухудшения здоровья подрастающего поколения влияют низкая эффективность учебного процесса по физическому воспитанию, недостаточная степень актуализации потребностно-мотивационной и ценностной сфер физической культуры личности, невысокая ценностная значимость здоровья и навыков здорового образа жизни, отсутствие индивидуального подхода [5].</w:t>
      </w:r>
    </w:p>
    <w:p w:rsidR="00B638F8" w:rsidRDefault="00B638F8" w:rsidP="000F7041">
      <w:pPr>
        <w:shd w:val="clear" w:color="auto" w:fill="FFFFFF"/>
        <w:spacing w:after="0" w:line="36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</w:rPr>
      </w:pPr>
      <w:bookmarkStart w:id="0" w:name="_GoBack"/>
      <w:bookmarkEnd w:id="0"/>
      <w:r w:rsidRPr="000F7041">
        <w:rPr>
          <w:rFonts w:ascii="Times New Roman" w:hAnsi="Times New Roman"/>
          <w:color w:val="000000"/>
          <w:sz w:val="28"/>
          <w:szCs w:val="28"/>
        </w:rPr>
        <w:t>Таким образом,</w:t>
      </w:r>
      <w:r w:rsidRPr="00C403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7FCF">
        <w:rPr>
          <w:rFonts w:ascii="Times New Roman" w:hAnsi="Times New Roman"/>
          <w:color w:val="000000"/>
          <w:sz w:val="28"/>
          <w:szCs w:val="28"/>
        </w:rPr>
        <w:t xml:space="preserve">исследования, посвященные изучению </w:t>
      </w:r>
      <w:r>
        <w:rPr>
          <w:rFonts w:ascii="Times New Roman" w:hAnsi="Times New Roman"/>
          <w:color w:val="000000"/>
          <w:sz w:val="28"/>
          <w:szCs w:val="28"/>
        </w:rPr>
        <w:t>физического развития и функционального состояния школьников, являются актуальными, так как дают возможность обосновать содержание и направленность физического воспитания</w:t>
      </w:r>
      <w:r w:rsidRPr="00C403B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школьников.</w:t>
      </w:r>
    </w:p>
    <w:p w:rsidR="00B638F8" w:rsidRDefault="00B638F8" w:rsidP="00262356">
      <w:pPr>
        <w:suppressAutoHyphens/>
        <w:spacing w:after="0" w:line="360" w:lineRule="auto"/>
        <w:ind w:firstLine="851"/>
        <w:jc w:val="both"/>
        <w:rPr>
          <w:rFonts w:ascii="Times New Roman" w:eastAsia="SimSun" w:hAnsi="Times New Roman"/>
          <w:sz w:val="28"/>
          <w:szCs w:val="28"/>
        </w:rPr>
      </w:pPr>
      <w:r w:rsidRPr="00F07F86">
        <w:rPr>
          <w:rFonts w:ascii="Times New Roman" w:eastAsia="SimSun" w:hAnsi="Times New Roman"/>
          <w:sz w:val="28"/>
          <w:szCs w:val="28"/>
        </w:rPr>
        <w:t xml:space="preserve">Цель работы: </w:t>
      </w:r>
      <w:r>
        <w:rPr>
          <w:rFonts w:ascii="Times New Roman" w:eastAsia="SimSun" w:hAnsi="Times New Roman"/>
          <w:sz w:val="28"/>
          <w:szCs w:val="28"/>
        </w:rPr>
        <w:t>оценить физиологический статус школьников города Гомеля.</w:t>
      </w:r>
    </w:p>
    <w:p w:rsidR="00B638F8" w:rsidRDefault="00B638F8" w:rsidP="00845FDA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b/>
          <w:color w:val="00000A"/>
          <w:sz w:val="28"/>
          <w:szCs w:val="28"/>
          <w:lang w:eastAsia="ru-RU"/>
        </w:rPr>
      </w:pPr>
      <w:r w:rsidRPr="00845FDA">
        <w:rPr>
          <w:rFonts w:ascii="Times New Roman" w:hAnsi="Times New Roman"/>
          <w:b/>
          <w:color w:val="00000A"/>
          <w:sz w:val="28"/>
          <w:szCs w:val="28"/>
          <w:lang w:eastAsia="ru-RU"/>
        </w:rPr>
        <w:t>Материал и методика исследований</w:t>
      </w:r>
    </w:p>
    <w:p w:rsidR="00B638F8" w:rsidRPr="00845FDA" w:rsidRDefault="00B638F8" w:rsidP="00805D02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Исследования проводились на базе ГУ «Средняя школа №15 г. Гомеля». В исследовании приняли участие школьники в возрасте 12-14 лет. Всего было обследовано 200 школьников (из них: 100 мальчиков и 100 девочек). </w:t>
      </w:r>
    </w:p>
    <w:p w:rsidR="00B638F8" w:rsidRDefault="00B638F8" w:rsidP="005E0289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40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данной работе были применены следующие методики</w:t>
      </w:r>
      <w:r w:rsidRPr="00A2567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антропометрия, спирометрия, измерение артериального давления по методу Короткова. </w:t>
      </w:r>
      <w:r w:rsidRPr="00C66692">
        <w:rPr>
          <w:rFonts w:ascii="Times New Roman" w:hAnsi="Times New Roman"/>
          <w:sz w:val="28"/>
        </w:rPr>
        <w:t>В настоящее время обще признано, что физическое развитие является одним и</w:t>
      </w:r>
      <w:r>
        <w:rPr>
          <w:rFonts w:ascii="Times New Roman" w:hAnsi="Times New Roman"/>
          <w:sz w:val="28"/>
        </w:rPr>
        <w:t xml:space="preserve">з ведущих показателей здоровья. Наиболее </w:t>
      </w:r>
      <w:r w:rsidRPr="00C66692">
        <w:rPr>
          <w:rFonts w:ascii="Times New Roman" w:hAnsi="Times New Roman"/>
          <w:sz w:val="28"/>
        </w:rPr>
        <w:t>информативными физиологическими показателями</w:t>
      </w:r>
      <w:r w:rsidRPr="00C403BF">
        <w:rPr>
          <w:rFonts w:ascii="Times New Roman" w:hAnsi="Times New Roman"/>
          <w:sz w:val="28"/>
        </w:rPr>
        <w:t xml:space="preserve"> </w:t>
      </w:r>
      <w:r w:rsidRPr="00C66692">
        <w:rPr>
          <w:rFonts w:ascii="Times New Roman" w:hAnsi="Times New Roman"/>
          <w:sz w:val="28"/>
        </w:rPr>
        <w:t>характеризующими уровень здоровья, являются индексы физического развития</w:t>
      </w:r>
      <w:r w:rsidRPr="005E0289">
        <w:rPr>
          <w:rFonts w:ascii="Times New Roman" w:hAnsi="Times New Roman"/>
          <w:sz w:val="28"/>
        </w:rPr>
        <w:t>.</w:t>
      </w:r>
      <w:r w:rsidRPr="00C403BF">
        <w:rPr>
          <w:rFonts w:ascii="Times New Roman" w:hAnsi="Times New Roman"/>
          <w:sz w:val="28"/>
        </w:rPr>
        <w:t xml:space="preserve"> </w:t>
      </w:r>
      <w:r w:rsidRPr="00C66692">
        <w:rPr>
          <w:rFonts w:ascii="Times New Roman" w:hAnsi="Times New Roman"/>
          <w:sz w:val="28"/>
        </w:rPr>
        <w:t xml:space="preserve">Метод индексов представляет собой набор формул, при помощи которых можно проводить оценку </w:t>
      </w:r>
      <w:r>
        <w:rPr>
          <w:rFonts w:ascii="Times New Roman" w:hAnsi="Times New Roman"/>
          <w:sz w:val="28"/>
        </w:rPr>
        <w:t>не только</w:t>
      </w:r>
      <w:r w:rsidRPr="00C66692">
        <w:rPr>
          <w:rFonts w:ascii="Times New Roman" w:hAnsi="Times New Roman"/>
          <w:sz w:val="28"/>
        </w:rPr>
        <w:t xml:space="preserve"> антропометрических, но и функциональных показателей и их соотношение</w:t>
      </w:r>
      <w:r>
        <w:rPr>
          <w:rFonts w:ascii="Times New Roman" w:hAnsi="Times New Roman"/>
          <w:sz w:val="28"/>
        </w:rPr>
        <w:t xml:space="preserve">. </w:t>
      </w:r>
      <w:r w:rsidRPr="000C5789">
        <w:rPr>
          <w:rFonts w:ascii="Times New Roman" w:hAnsi="Times New Roman"/>
          <w:sz w:val="28"/>
        </w:rPr>
        <w:t>Индекс Пинье</w:t>
      </w:r>
      <w:r w:rsidRPr="00C403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это п</w:t>
      </w:r>
      <w:r w:rsidRPr="00E3708B">
        <w:rPr>
          <w:rFonts w:ascii="Times New Roman" w:hAnsi="Times New Roman"/>
          <w:sz w:val="28"/>
        </w:rPr>
        <w:t>оказатель крепости телосложения</w:t>
      </w:r>
      <w:r>
        <w:rPr>
          <w:rFonts w:ascii="Times New Roman" w:hAnsi="Times New Roman"/>
          <w:sz w:val="28"/>
        </w:rPr>
        <w:t>,</w:t>
      </w:r>
      <w:r w:rsidRPr="00E3708B">
        <w:rPr>
          <w:rFonts w:ascii="Times New Roman" w:hAnsi="Times New Roman"/>
          <w:sz w:val="28"/>
        </w:rPr>
        <w:t xml:space="preserve"> отражает разницу между длиной тела и суммой массы тела и окружности грудной клетки на выдохе</w:t>
      </w:r>
      <w:r>
        <w:rPr>
          <w:rFonts w:ascii="Times New Roman" w:hAnsi="Times New Roman"/>
          <w:sz w:val="28"/>
        </w:rPr>
        <w:t xml:space="preserve">. Индекс массы тела (ИМТ) – величина, позволяющая оценить степень соответствия массы человека и его роста, и тем самым, оценить, является ли масса недостаточной, нормальной или избыточной. </w:t>
      </w:r>
    </w:p>
    <w:p w:rsidR="00B638F8" w:rsidRPr="00E96349" w:rsidRDefault="00B638F8" w:rsidP="00E96349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 w:rsidRPr="00DA64B9">
        <w:rPr>
          <w:rFonts w:ascii="Times New Roman" w:hAnsi="Times New Roman"/>
          <w:spacing w:val="-6"/>
          <w:sz w:val="28"/>
          <w:szCs w:val="28"/>
        </w:rPr>
        <w:t xml:space="preserve">Статистическая обработка осуществлялась с </w:t>
      </w:r>
      <w:r w:rsidRPr="00DA64B9">
        <w:rPr>
          <w:rFonts w:ascii="Times New Roman" w:hAnsi="Times New Roman"/>
          <w:sz w:val="28"/>
          <w:szCs w:val="28"/>
        </w:rPr>
        <w:t>использованием пакета прикладных программ</w:t>
      </w:r>
      <w:r w:rsidRPr="00DA64B9">
        <w:rPr>
          <w:rFonts w:ascii="Times New Roman" w:hAnsi="Times New Roman"/>
          <w:spacing w:val="-6"/>
          <w:sz w:val="28"/>
          <w:szCs w:val="28"/>
        </w:rPr>
        <w:t xml:space="preserve"> «</w:t>
      </w:r>
      <w:r w:rsidRPr="00DA64B9">
        <w:rPr>
          <w:rFonts w:ascii="Times New Roman" w:hAnsi="Times New Roman"/>
          <w:sz w:val="28"/>
          <w:szCs w:val="28"/>
        </w:rPr>
        <w:t xml:space="preserve">Statistica», </w:t>
      </w:r>
      <w:r>
        <w:rPr>
          <w:rFonts w:ascii="Times New Roman" w:hAnsi="Times New Roman"/>
          <w:sz w:val="28"/>
          <w:szCs w:val="28"/>
        </w:rPr>
        <w:t>6.0</w:t>
      </w:r>
      <w:r w:rsidRPr="000C5789">
        <w:rPr>
          <w:rFonts w:ascii="Times New Roman" w:hAnsi="Times New Roman"/>
          <w:sz w:val="28"/>
        </w:rPr>
        <w:t>.</w:t>
      </w:r>
    </w:p>
    <w:p w:rsidR="00B638F8" w:rsidRDefault="00B638F8" w:rsidP="000B7737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 w:rsidRPr="00831BE1">
        <w:rPr>
          <w:rFonts w:ascii="Times New Roman" w:eastAsia="SimSun" w:hAnsi="Times New Roman"/>
          <w:b/>
          <w:sz w:val="28"/>
          <w:szCs w:val="28"/>
        </w:rPr>
        <w:t>Результаты и их обсуждение</w:t>
      </w:r>
    </w:p>
    <w:p w:rsidR="00B638F8" w:rsidRPr="008F7F24" w:rsidRDefault="00B638F8" w:rsidP="009A064A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 измерении артериального давления у детей следует учитывать вес и рост ребенка, так как они могут оказать влияние на результат. У полного ребенка давление может быть выше нормы. У миниатюрных детей будет наблюдаться пониженное давление по сравнению с ориентировочными цифрами.</w:t>
      </w:r>
    </w:p>
    <w:p w:rsidR="00B638F8" w:rsidRDefault="00B638F8" w:rsidP="009A064A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Частота сердечных сокращений (ЧСС) зависит от многих факторов, таких как, возраст, состояние здоровья, тренированность организма, температура окружающей среды. </w:t>
      </w:r>
    </w:p>
    <w:p w:rsidR="00B638F8" w:rsidRPr="009656F6" w:rsidRDefault="00B638F8" w:rsidP="009656F6">
      <w:pPr>
        <w:suppressAutoHyphens/>
        <w:spacing w:after="0" w:line="360" w:lineRule="auto"/>
        <w:ind w:left="256" w:right="113" w:firstLine="5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систолического артериального давления (САД) у мальчиков представлены на рисунке 1.</w: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472.5pt;height:246pt;visibility:visible">
            <v:imagedata r:id="rId7" o:title=""/>
          </v:shape>
        </w:pic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Pr="009656F6" w:rsidRDefault="00B638F8" w:rsidP="009656F6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1 – </w:t>
      </w:r>
      <w:r>
        <w:rPr>
          <w:rFonts w:ascii="Times New Roman" w:hAnsi="Times New Roman"/>
          <w:b/>
          <w:sz w:val="28"/>
          <w:szCs w:val="28"/>
        </w:rPr>
        <w:t>Изменение показателей САД у мальчиков в возрасте 12-14 лет</w:t>
      </w:r>
    </w:p>
    <w:p w:rsidR="00B638F8" w:rsidRPr="008C2458" w:rsidRDefault="00B638F8" w:rsidP="008C245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0E50">
        <w:rPr>
          <w:rFonts w:ascii="Times New Roman" w:eastAsia="SimSun" w:hAnsi="Times New Roman"/>
          <w:sz w:val="28"/>
          <w:szCs w:val="28"/>
        </w:rPr>
        <w:t>Ис</w:t>
      </w:r>
      <w:r>
        <w:rPr>
          <w:rFonts w:ascii="Times New Roman" w:eastAsia="SimSun" w:hAnsi="Times New Roman"/>
          <w:sz w:val="28"/>
          <w:szCs w:val="28"/>
        </w:rPr>
        <w:t xml:space="preserve">ходя из рисунка 1 видно, что у мальчиков в возрасте 12-14 лет показатель систолического артериального давления имеет минимальное различие на </w:t>
      </w:r>
      <w:smartTag w:uri="urn:schemas-microsoft-com:office:smarttags" w:element="metricconverter">
        <w:smartTagPr>
          <w:attr w:name="ProductID" w:val="4 мм"/>
        </w:smartTagPr>
        <w:r>
          <w:rPr>
            <w:rFonts w:ascii="Times New Roman" w:eastAsia="SimSun" w:hAnsi="Times New Roman"/>
            <w:sz w:val="28"/>
            <w:szCs w:val="28"/>
          </w:rPr>
          <w:t>4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.рт.ст, данные имеют достоверные различия при </w:t>
      </w:r>
      <w:r w:rsidRPr="006C3237">
        <w:rPr>
          <w:rFonts w:ascii="Times New Roman" w:hAnsi="Times New Roman"/>
          <w:sz w:val="28"/>
          <w:szCs w:val="28"/>
        </w:rPr>
        <w:t>уровне значимости р &lt; 0,05.</w: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 id="Рисунок 6" o:spid="_x0000_i1026" type="#_x0000_t75" style="width:472.5pt;height:221.25pt;visibility:visible">
            <v:imagedata r:id="rId8" o:title=""/>
          </v:shape>
        </w:pic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Pr="009B01BC" w:rsidRDefault="00B638F8" w:rsidP="009656F6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</w:t>
      </w:r>
      <w:r>
        <w:rPr>
          <w:rFonts w:ascii="Times New Roman" w:hAnsi="Times New Roman"/>
          <w:b/>
          <w:sz w:val="28"/>
          <w:szCs w:val="28"/>
        </w:rPr>
        <w:t>2</w:t>
      </w:r>
      <w:r w:rsidRPr="005B1AAC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Изменение показателей ДАД у мальчиков в возрасте 12-14 лет</w:t>
      </w:r>
    </w:p>
    <w:p w:rsidR="00B638F8" w:rsidRPr="00870767" w:rsidRDefault="00B638F8" w:rsidP="008707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Исходя из рисунка 2 видно, что показатель ДАД у мальчиков в возрасте 12 лет варьирует от </w:t>
      </w:r>
      <w:smartTag w:uri="urn:schemas-microsoft-com:office:smarttags" w:element="metricconverter">
        <w:smartTagPr>
          <w:attr w:name="ProductID" w:val="63 мм"/>
        </w:smartTagPr>
        <w:r>
          <w:rPr>
            <w:rFonts w:ascii="Times New Roman" w:eastAsia="SimSun" w:hAnsi="Times New Roman"/>
            <w:sz w:val="28"/>
            <w:szCs w:val="28"/>
          </w:rPr>
          <w:t>63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.рт.ст до </w:t>
      </w:r>
      <w:smartTag w:uri="urn:schemas-microsoft-com:office:smarttags" w:element="metricconverter">
        <w:smartTagPr>
          <w:attr w:name="ProductID" w:val="70 мм"/>
        </w:smartTagPr>
        <w:r>
          <w:rPr>
            <w:rFonts w:ascii="Times New Roman" w:eastAsia="SimSun" w:hAnsi="Times New Roman"/>
            <w:sz w:val="28"/>
            <w:szCs w:val="28"/>
          </w:rPr>
          <w:t>70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 рт. ст, у мальчиков 13-лет диастолическое артериальное давление находиться в пределах от </w:t>
      </w:r>
      <w:smartTag w:uri="urn:schemas-microsoft-com:office:smarttags" w:element="metricconverter">
        <w:smartTagPr>
          <w:attr w:name="ProductID" w:val="66 мм"/>
        </w:smartTagPr>
        <w:r>
          <w:rPr>
            <w:rFonts w:ascii="Times New Roman" w:eastAsia="SimSun" w:hAnsi="Times New Roman"/>
            <w:sz w:val="28"/>
            <w:szCs w:val="28"/>
          </w:rPr>
          <w:t>66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 ст. до </w:t>
      </w:r>
      <w:smartTag w:uri="urn:schemas-microsoft-com:office:smarttags" w:element="metricconverter">
        <w:smartTagPr>
          <w:attr w:name="ProductID" w:val="71 мм"/>
        </w:smartTagPr>
        <w:r>
          <w:rPr>
            <w:rFonts w:ascii="Times New Roman" w:eastAsia="SimSun" w:hAnsi="Times New Roman"/>
            <w:sz w:val="28"/>
            <w:szCs w:val="28"/>
          </w:rPr>
          <w:t>71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.рт.ст,  у мальчиков 14- лет ДАД имеет варьирует от </w:t>
      </w:r>
      <w:smartTag w:uri="urn:schemas-microsoft-com:office:smarttags" w:element="metricconverter">
        <w:smartTagPr>
          <w:attr w:name="ProductID" w:val="73 мм"/>
        </w:smartTagPr>
        <w:r>
          <w:rPr>
            <w:rFonts w:ascii="Times New Roman" w:eastAsia="SimSun" w:hAnsi="Times New Roman"/>
            <w:sz w:val="28"/>
            <w:szCs w:val="28"/>
          </w:rPr>
          <w:t>73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 рт. ст до </w:t>
      </w:r>
      <w:smartTag w:uri="urn:schemas-microsoft-com:office:smarttags" w:element="metricconverter">
        <w:smartTagPr>
          <w:attr w:name="ProductID" w:val="80 мм"/>
        </w:smartTagPr>
        <w:r>
          <w:rPr>
            <w:rFonts w:ascii="Times New Roman" w:eastAsia="SimSun" w:hAnsi="Times New Roman"/>
            <w:sz w:val="28"/>
            <w:szCs w:val="28"/>
          </w:rPr>
          <w:t>80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.рт.ст, что соответствует норме, </w:t>
      </w:r>
      <w:r w:rsidRPr="00904329">
        <w:rPr>
          <w:rFonts w:ascii="Times New Roman" w:hAnsi="Times New Roman"/>
          <w:sz w:val="28"/>
          <w:szCs w:val="28"/>
        </w:rPr>
        <w:t xml:space="preserve">данные имеют достоверные различия при уровне значимости р &lt; 0,05. </w: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 id="Рисунок 7" o:spid="_x0000_i1027" type="#_x0000_t75" style="width:472.5pt;height:228pt;visibility:visible">
            <v:imagedata r:id="rId9" o:title=""/>
          </v:shape>
        </w:pic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Pr="00EF1DD7" w:rsidRDefault="00B638F8" w:rsidP="009B01BC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</w:t>
      </w:r>
      <w:r>
        <w:rPr>
          <w:rFonts w:ascii="Times New Roman" w:hAnsi="Times New Roman"/>
          <w:b/>
          <w:sz w:val="28"/>
          <w:szCs w:val="28"/>
        </w:rPr>
        <w:t>3</w:t>
      </w:r>
      <w:r w:rsidRPr="005B1AAC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Изменение показателей ЧСС у мальчиков в возрасте 12-14 лет</w:t>
      </w:r>
    </w:p>
    <w:p w:rsidR="00B638F8" w:rsidRPr="008C2458" w:rsidRDefault="00B638F8" w:rsidP="00EF1D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0E50">
        <w:rPr>
          <w:rFonts w:ascii="Times New Roman" w:eastAsia="SimSun" w:hAnsi="Times New Roman"/>
          <w:sz w:val="28"/>
          <w:szCs w:val="28"/>
        </w:rPr>
        <w:t>Ис</w:t>
      </w:r>
      <w:r>
        <w:rPr>
          <w:rFonts w:ascii="Times New Roman" w:eastAsia="SimSun" w:hAnsi="Times New Roman"/>
          <w:sz w:val="28"/>
          <w:szCs w:val="28"/>
        </w:rPr>
        <w:t xml:space="preserve">ходя из рисунка 3 видно, что показатель ЧСС у мальчиков в возрасте 12-14 лет имеет минимальное различие на </w:t>
      </w:r>
      <w:smartTag w:uri="urn:schemas-microsoft-com:office:smarttags" w:element="metricconverter">
        <w:smartTagPr>
          <w:attr w:name="ProductID" w:val="4 мм"/>
        </w:smartTagPr>
        <w:r>
          <w:rPr>
            <w:rFonts w:ascii="Times New Roman" w:eastAsia="SimSun" w:hAnsi="Times New Roman"/>
            <w:sz w:val="28"/>
            <w:szCs w:val="28"/>
          </w:rPr>
          <w:t>4 мм</w:t>
        </w:r>
      </w:smartTag>
      <w:r>
        <w:rPr>
          <w:rFonts w:ascii="Times New Roman" w:eastAsia="SimSun" w:hAnsi="Times New Roman"/>
          <w:sz w:val="28"/>
          <w:szCs w:val="28"/>
        </w:rPr>
        <w:t xml:space="preserve">.рт.ст, данные имеют достоверные различия при </w:t>
      </w:r>
      <w:r w:rsidRPr="006C3237">
        <w:rPr>
          <w:rFonts w:ascii="Times New Roman" w:hAnsi="Times New Roman"/>
          <w:sz w:val="28"/>
          <w:szCs w:val="28"/>
        </w:rPr>
        <w:t>уровне значимости р &lt; 0,05.</w:t>
      </w:r>
    </w:p>
    <w:p w:rsidR="00B638F8" w:rsidRDefault="00B638F8" w:rsidP="00E9634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 id="Рисунок 8" o:spid="_x0000_i1028" type="#_x0000_t75" style="width:472.5pt;height:210.75pt;visibility:visible">
            <v:imagedata r:id="rId10" o:title=""/>
          </v:shape>
        </w:pict>
      </w:r>
    </w:p>
    <w:p w:rsidR="00B638F8" w:rsidRDefault="00B638F8" w:rsidP="00E9634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Pr="00E96349" w:rsidRDefault="00B638F8" w:rsidP="00E96349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</w:t>
      </w:r>
      <w:r>
        <w:rPr>
          <w:rFonts w:ascii="Times New Roman" w:hAnsi="Times New Roman"/>
          <w:b/>
          <w:sz w:val="28"/>
          <w:szCs w:val="28"/>
        </w:rPr>
        <w:t>4</w:t>
      </w:r>
      <w:r w:rsidRPr="005B1AAC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Изменение показателей САД у девочек  в возрасте 12-14 лет</w:t>
      </w:r>
    </w:p>
    <w:p w:rsidR="00B638F8" w:rsidRPr="00747E7B" w:rsidRDefault="00B638F8" w:rsidP="00747E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343A">
        <w:rPr>
          <w:rFonts w:ascii="Times New Roman" w:eastAsia="SimSun" w:hAnsi="Times New Roman"/>
          <w:sz w:val="28"/>
          <w:szCs w:val="28"/>
        </w:rPr>
        <w:t>Пока</w:t>
      </w:r>
      <w:r>
        <w:rPr>
          <w:rFonts w:ascii="Times New Roman" w:eastAsia="SimSun" w:hAnsi="Times New Roman"/>
          <w:sz w:val="28"/>
          <w:szCs w:val="28"/>
        </w:rPr>
        <w:t xml:space="preserve">затель САД девочек, в отличие от САД мальчиков в среднем ниже на 10 уд. в мин, минимальные различия наблюдаются у девочек в возрасте 12 и 13 лет </w:t>
      </w:r>
      <w:r w:rsidRPr="005B1AAC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eastAsia="SimSun" w:hAnsi="Times New Roman"/>
          <w:sz w:val="28"/>
          <w:szCs w:val="28"/>
        </w:rPr>
        <w:t xml:space="preserve"> 2 и 3 уд. в мин, данные имеют достоверные различия при </w:t>
      </w:r>
      <w:r w:rsidRPr="006C3237">
        <w:rPr>
          <w:rFonts w:ascii="Times New Roman" w:hAnsi="Times New Roman"/>
          <w:sz w:val="28"/>
          <w:szCs w:val="28"/>
        </w:rPr>
        <w:t>уровне значимости р&lt; 0,05.</w: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 id="Рисунок 1" o:spid="_x0000_i1029" type="#_x0000_t75" style="width:472.5pt;height:217.5pt;visibility:visible">
            <v:imagedata r:id="rId11" o:title=""/>
          </v:shape>
        </w:pic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Pr="00EF1DD7" w:rsidRDefault="00B638F8" w:rsidP="00AC3E8F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</w:t>
      </w:r>
      <w:r>
        <w:rPr>
          <w:rFonts w:ascii="Times New Roman" w:hAnsi="Times New Roman"/>
          <w:b/>
          <w:sz w:val="28"/>
          <w:szCs w:val="28"/>
        </w:rPr>
        <w:t>5</w:t>
      </w:r>
      <w:r w:rsidRPr="005B1AAC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Изменение показателей ДАД  у девочек  в возрасте 12-14 лет</w:t>
      </w:r>
    </w:p>
    <w:p w:rsidR="00B638F8" w:rsidRPr="0025163E" w:rsidRDefault="00B638F8" w:rsidP="008E4B4A">
      <w:pPr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21343A">
        <w:rPr>
          <w:rFonts w:ascii="Times New Roman" w:eastAsia="SimSun" w:hAnsi="Times New Roman"/>
          <w:sz w:val="28"/>
          <w:szCs w:val="28"/>
        </w:rPr>
        <w:t>Пока</w:t>
      </w:r>
      <w:r>
        <w:rPr>
          <w:rFonts w:ascii="Times New Roman" w:eastAsia="SimSun" w:hAnsi="Times New Roman"/>
          <w:sz w:val="28"/>
          <w:szCs w:val="28"/>
        </w:rPr>
        <w:t xml:space="preserve">затель ДАД у девочек, больше в среднем на 7мм.рт.ст,  в сравнении с ДАД у мальчиков, минимальные различия наблюдаются у девочек в возрасте 13 и 14 лет </w:t>
      </w:r>
      <w:r w:rsidRPr="005B1AAC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eastAsia="SimSun" w:hAnsi="Times New Roman"/>
          <w:sz w:val="28"/>
          <w:szCs w:val="28"/>
        </w:rPr>
        <w:t xml:space="preserve"> 2 и 3  мм.рт.ст, данные имеют достоверные различия при </w:t>
      </w:r>
      <w:r w:rsidRPr="006C3237">
        <w:rPr>
          <w:rFonts w:ascii="Times New Roman" w:hAnsi="Times New Roman"/>
          <w:sz w:val="28"/>
          <w:szCs w:val="28"/>
        </w:rPr>
        <w:t>уровне значимости р&lt; 0,05.</w: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42251A">
        <w:rPr>
          <w:rFonts w:ascii="Times New Roman" w:eastAsia="SimSun" w:hAnsi="Times New Roman"/>
          <w:b/>
          <w:noProof/>
          <w:sz w:val="28"/>
          <w:szCs w:val="28"/>
          <w:lang w:val="en-US"/>
        </w:rPr>
        <w:pict>
          <v:shape id="Рисунок 3" o:spid="_x0000_i1030" type="#_x0000_t75" style="width:472.5pt;height:207pt;visibility:visible">
            <v:imagedata r:id="rId12" o:title=""/>
          </v:shape>
        </w:pict>
      </w:r>
    </w:p>
    <w:p w:rsidR="00B638F8" w:rsidRDefault="00B638F8" w:rsidP="00943E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:rsidR="00B638F8" w:rsidRDefault="00B638F8" w:rsidP="003D2D92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B1AAC">
        <w:rPr>
          <w:rFonts w:ascii="Times New Roman" w:hAnsi="Times New Roman"/>
          <w:b/>
          <w:sz w:val="28"/>
          <w:szCs w:val="28"/>
        </w:rPr>
        <w:t xml:space="preserve">Рисунок </w:t>
      </w:r>
      <w:r>
        <w:rPr>
          <w:rFonts w:ascii="Times New Roman" w:hAnsi="Times New Roman"/>
          <w:b/>
          <w:sz w:val="28"/>
          <w:szCs w:val="28"/>
        </w:rPr>
        <w:t>6</w:t>
      </w:r>
      <w:r w:rsidRPr="005B1AAC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Изменение показателей ЧСС у девочек в возрасте 12-14 лет</w:t>
      </w:r>
    </w:p>
    <w:p w:rsidR="00B638F8" w:rsidRPr="002D2D6C" w:rsidRDefault="00B638F8" w:rsidP="00747E7B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638F8" w:rsidRPr="0025163E" w:rsidRDefault="00B638F8" w:rsidP="00AB7F60">
      <w:pPr>
        <w:spacing w:after="0" w:line="36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21343A">
        <w:rPr>
          <w:rFonts w:ascii="Times New Roman" w:eastAsia="SimSun" w:hAnsi="Times New Roman"/>
          <w:sz w:val="28"/>
          <w:szCs w:val="28"/>
        </w:rPr>
        <w:t>Пока</w:t>
      </w:r>
      <w:r>
        <w:rPr>
          <w:rFonts w:ascii="Times New Roman" w:eastAsia="SimSun" w:hAnsi="Times New Roman"/>
          <w:sz w:val="28"/>
          <w:szCs w:val="28"/>
        </w:rPr>
        <w:t xml:space="preserve">затель ЧСС у девочек находиться в пределах нормы, минимальные различия наблюдаются у девочек в возрасте 13 и 14 лет </w:t>
      </w:r>
      <w:r w:rsidRPr="005B1AAC">
        <w:rPr>
          <w:rFonts w:ascii="Times New Roman" w:hAnsi="Times New Roman"/>
          <w:b/>
          <w:sz w:val="28"/>
          <w:szCs w:val="28"/>
        </w:rPr>
        <w:t>–</w:t>
      </w:r>
      <w:r>
        <w:rPr>
          <w:rFonts w:ascii="Times New Roman" w:eastAsia="SimSun" w:hAnsi="Times New Roman"/>
          <w:sz w:val="28"/>
          <w:szCs w:val="28"/>
        </w:rPr>
        <w:t xml:space="preserve"> 2 и 3  мм.рт.ст, данные имеют достоверные различия при </w:t>
      </w:r>
      <w:r w:rsidRPr="006C3237">
        <w:rPr>
          <w:rFonts w:ascii="Times New Roman" w:hAnsi="Times New Roman"/>
          <w:sz w:val="28"/>
          <w:szCs w:val="28"/>
        </w:rPr>
        <w:t>уровне значимости р&lt; 0,05.</w:t>
      </w:r>
    </w:p>
    <w:p w:rsidR="00B638F8" w:rsidRDefault="00B638F8" w:rsidP="00AB7F60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B7F60">
        <w:rPr>
          <w:rFonts w:ascii="Times New Roman" w:eastAsia="SimSun" w:hAnsi="Times New Roman"/>
          <w:sz w:val="28"/>
          <w:szCs w:val="28"/>
        </w:rPr>
        <w:t>Пок</w:t>
      </w:r>
      <w:r>
        <w:rPr>
          <w:rFonts w:ascii="Times New Roman" w:eastAsia="SimSun" w:hAnsi="Times New Roman"/>
          <w:sz w:val="28"/>
          <w:szCs w:val="28"/>
        </w:rPr>
        <w:t>азатели норм антропометрических и фазометрических показателей мальчиков и девочек 12,13 и 14 лет представлены ы таблице 1.</w:t>
      </w:r>
    </w:p>
    <w:p w:rsidR="00B638F8" w:rsidRPr="004B493B" w:rsidRDefault="00B638F8" w:rsidP="004B493B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noProof/>
          <w:sz w:val="28"/>
          <w:szCs w:val="28"/>
          <w:lang w:eastAsia="ru-RU"/>
        </w:rPr>
      </w:pPr>
      <w:r w:rsidRPr="004B493B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>Таблица 1 – Основные антропометрические показатели мальчиков и девочек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70"/>
        <w:gridCol w:w="1671"/>
        <w:gridCol w:w="1671"/>
        <w:gridCol w:w="1671"/>
        <w:gridCol w:w="1671"/>
        <w:gridCol w:w="1500"/>
      </w:tblGrid>
      <w:tr w:rsidR="00B638F8" w:rsidRPr="000A37ED" w:rsidTr="000A37ED">
        <w:trPr>
          <w:trHeight w:val="393"/>
        </w:trPr>
        <w:tc>
          <w:tcPr>
            <w:tcW w:w="847" w:type="pct"/>
            <w:vMerge w:val="restar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Возраст, лет</w:t>
            </w:r>
          </w:p>
        </w:tc>
        <w:tc>
          <w:tcPr>
            <w:tcW w:w="848" w:type="pct"/>
            <w:vMerge w:val="restar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Масса тела, кг</w:t>
            </w:r>
          </w:p>
        </w:tc>
        <w:tc>
          <w:tcPr>
            <w:tcW w:w="848" w:type="pct"/>
            <w:vMerge w:val="restar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Длинна тела, см</w:t>
            </w:r>
          </w:p>
        </w:tc>
        <w:tc>
          <w:tcPr>
            <w:tcW w:w="2457" w:type="pct"/>
            <w:gridSpan w:val="3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Экскурсия грудной клетки, см</w:t>
            </w:r>
          </w:p>
        </w:tc>
      </w:tr>
      <w:tr w:rsidR="00B638F8" w:rsidRPr="000A37ED" w:rsidTr="000A37ED">
        <w:trPr>
          <w:trHeight w:val="405"/>
        </w:trPr>
        <w:tc>
          <w:tcPr>
            <w:tcW w:w="847" w:type="pct"/>
            <w:vMerge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вдох</w:t>
            </w:r>
          </w:p>
        </w:tc>
        <w:tc>
          <w:tcPr>
            <w:tcW w:w="848" w:type="pc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выдох</w:t>
            </w:r>
          </w:p>
        </w:tc>
        <w:tc>
          <w:tcPr>
            <w:tcW w:w="761" w:type="pct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пауза</w:t>
            </w:r>
          </w:p>
        </w:tc>
      </w:tr>
      <w:tr w:rsidR="00B638F8" w:rsidRPr="000A37ED" w:rsidTr="000A37ED">
        <w:trPr>
          <w:trHeight w:val="405"/>
        </w:trPr>
        <w:tc>
          <w:tcPr>
            <w:tcW w:w="5000" w:type="pct"/>
            <w:gridSpan w:val="6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Женский пол</w:t>
            </w:r>
          </w:p>
        </w:tc>
      </w:tr>
      <w:tr w:rsidR="00B638F8" w:rsidRPr="000A37ED" w:rsidTr="000A37ED">
        <w:trPr>
          <w:trHeight w:val="393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48,7±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154,8±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7,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69,02±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,48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,8±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,71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67,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</w:tr>
      <w:tr w:rsidR="00B638F8" w:rsidRPr="000A37ED" w:rsidTr="000A37ED">
        <w:trPr>
          <w:trHeight w:val="393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50,3±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156,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74,1±2,63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65,1±1,1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68,7±1,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B638F8" w:rsidRPr="000A37ED" w:rsidTr="000A37ED">
        <w:trPr>
          <w:trHeight w:val="417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54,7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4,89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160,5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4,35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77,3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66,4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3,0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69,3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1,5</w:t>
            </w:r>
          </w:p>
        </w:tc>
      </w:tr>
      <w:tr w:rsidR="00B638F8" w:rsidRPr="000A37ED" w:rsidTr="000A37ED">
        <w:trPr>
          <w:trHeight w:val="393"/>
        </w:trPr>
        <w:tc>
          <w:tcPr>
            <w:tcW w:w="5000" w:type="pct"/>
            <w:gridSpan w:val="6"/>
            <w:vAlign w:val="center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Мужской пол</w:t>
            </w:r>
          </w:p>
        </w:tc>
      </w:tr>
      <w:tr w:rsidR="00B638F8" w:rsidRPr="000A37ED" w:rsidTr="000A37ED">
        <w:trPr>
          <w:trHeight w:val="479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50,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±5,47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  <w:rPr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155,8±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5,35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70,19±4,50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67,1±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jc w:val="center"/>
              <w:rPr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68,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4,3</w:t>
            </w:r>
          </w:p>
        </w:tc>
      </w:tr>
      <w:tr w:rsidR="00B638F8" w:rsidRPr="000A37ED" w:rsidTr="000A37ED">
        <w:trPr>
          <w:trHeight w:val="444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  <w:rPr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5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5,0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160,1±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,98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75,4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±2,0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jc w:val="center"/>
            </w:pPr>
            <w:r w:rsidRPr="000A37ED">
              <w:rPr>
                <w:rFonts w:ascii="Times New Roman" w:hAnsi="Times New Roman"/>
                <w:sz w:val="24"/>
                <w:szCs w:val="24"/>
              </w:rPr>
              <w:t>68,37±1,2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jc w:val="center"/>
              <w:rPr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7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,9±1,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B638F8" w:rsidRPr="000A37ED" w:rsidTr="000A37ED">
        <w:trPr>
          <w:trHeight w:val="199"/>
        </w:trPr>
        <w:tc>
          <w:tcPr>
            <w:tcW w:w="847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61,0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5,0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165,6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78,5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848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70,4±2,3</w:t>
            </w:r>
          </w:p>
        </w:tc>
        <w:tc>
          <w:tcPr>
            <w:tcW w:w="761" w:type="pct"/>
          </w:tcPr>
          <w:p w:rsidR="00B638F8" w:rsidRPr="000A37ED" w:rsidRDefault="00B638F8" w:rsidP="000A37ED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73,3</w:t>
            </w:r>
            <w:r w:rsidRPr="000A37ED">
              <w:rPr>
                <w:rFonts w:ascii="Times New Roman" w:hAnsi="Times New Roman"/>
                <w:sz w:val="24"/>
                <w:szCs w:val="24"/>
              </w:rPr>
              <w:t>±</w:t>
            </w:r>
            <w:r w:rsidRPr="000A37ED">
              <w:rPr>
                <w:rFonts w:ascii="Times New Roman" w:hAnsi="Times New Roman"/>
                <w:sz w:val="24"/>
                <w:szCs w:val="24"/>
                <w:lang w:val="en-US"/>
              </w:rPr>
              <w:t>1,6</w:t>
            </w:r>
          </w:p>
        </w:tc>
      </w:tr>
    </w:tbl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антропометрических показателей школьников 12 лет показали, что рост мальчиков в среднем выше роста девочек приблизительно на </w:t>
      </w:r>
      <w:smartTag w:uri="urn:schemas-microsoft-com:office:smarttags" w:element="metricconverter">
        <w:smartTagPr>
          <w:attr w:name="ProductID" w:val="2,9 см"/>
        </w:smartTagPr>
        <w:r>
          <w:rPr>
            <w:rFonts w:ascii="Times New Roman" w:hAnsi="Times New Roman"/>
            <w:sz w:val="28"/>
          </w:rPr>
          <w:t>2,9 см</w:t>
        </w:r>
      </w:smartTag>
      <w:r>
        <w:rPr>
          <w:rFonts w:ascii="Times New Roman" w:hAnsi="Times New Roman"/>
          <w:sz w:val="28"/>
        </w:rPr>
        <w:t>. Весмальчиков превышает вес девочек. Размеры грудной клетки у мальчиков на 2-</w:t>
      </w:r>
      <w:smartTag w:uri="urn:schemas-microsoft-com:office:smarttags" w:element="metricconverter">
        <w:smartTagPr>
          <w:attr w:name="ProductID" w:val="3 см"/>
        </w:smartTagPr>
        <w:r>
          <w:rPr>
            <w:rFonts w:ascii="Times New Roman" w:hAnsi="Times New Roman"/>
            <w:sz w:val="28"/>
          </w:rPr>
          <w:t>3 см</w:t>
        </w:r>
      </w:smartTag>
      <w:r>
        <w:rPr>
          <w:rFonts w:ascii="Times New Roman" w:hAnsi="Times New Roman"/>
          <w:sz w:val="28"/>
        </w:rPr>
        <w:t xml:space="preserve"> больше, чем у девочек. </w:t>
      </w:r>
    </w:p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результатам исследований антропометрических показателей школьников 13 лет было установлено, что у мальчиков начинается постепенное преобладание показателей роста и веса. </w:t>
      </w:r>
    </w:p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расчетов индекса Пинье у городских школьников в возрасте 14-лет показали, что 70% девочек имеют нормостенический тип телосложения, 30 % – гиперстенический. В группе мальчиков 85 % имеют нормостенический тип телосложения, 15 % – гиперстенический.</w:t>
      </w:r>
      <w:r w:rsidRPr="00C403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Индекс массы тела у 60 % в пределах нормы. У 25% –превышает норму, а у 15 % – выше нормы. У мальчиков 80 % – в пределах нормы, 15 % – превышает норму, 5% </w:t>
      </w:r>
      <w:r w:rsidRPr="004C11CC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ниже нормы. </w:t>
      </w:r>
    </w:p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638F8" w:rsidRPr="008E6490" w:rsidRDefault="00B638F8" w:rsidP="002A66C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534F15">
        <w:rPr>
          <w:rFonts w:ascii="Times New Roman" w:eastAsia="SimSun" w:hAnsi="Times New Roman"/>
          <w:b/>
          <w:sz w:val="28"/>
          <w:szCs w:val="28"/>
        </w:rPr>
        <w:t>Выводы</w:t>
      </w:r>
    </w:p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исследований городских школьников 12-лет показали, что у большинства имеются отклонения по показателю индекса Пинье. Индекс массы тела находиться в пределах нормы. </w:t>
      </w:r>
    </w:p>
    <w:p w:rsidR="00B638F8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исследовании учащихся 13-летнего возраста было установлено, что большинство из них имеют отклонения от нормы по показателям индекса Пинье. Индекс массы тела при этом остается в норме. </w:t>
      </w:r>
    </w:p>
    <w:p w:rsidR="00B638F8" w:rsidRPr="008E6490" w:rsidRDefault="00B638F8" w:rsidP="008E649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 результатам исследований учащихся 14-лет было установлено, что индекс Пинье у мальчиков и девочек находиться в пределах нормы. Показатель массы тела у большинства учащихся находиться в пределах нормы.</w:t>
      </w:r>
      <w:r w:rsidRPr="00C403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 полученных результатов следует, что большинство школьников имеют отклонения по физиометрическим показаниям. Причинами этого являются неправильное питание, недостаточно активный образ жизни, а также наследственная предрасположенность к определенному типу телосложения.</w:t>
      </w:r>
    </w:p>
    <w:p w:rsidR="00B638F8" w:rsidRPr="00534F15" w:rsidRDefault="00B638F8" w:rsidP="00534F15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val="en-US"/>
        </w:rPr>
      </w:pPr>
      <w:r>
        <w:rPr>
          <w:rFonts w:ascii="Times New Roman" w:eastAsia="SimSun" w:hAnsi="Times New Roman"/>
          <w:b/>
          <w:sz w:val="28"/>
          <w:szCs w:val="28"/>
        </w:rPr>
        <w:t>Литература</w:t>
      </w:r>
      <w:r>
        <w:rPr>
          <w:rFonts w:ascii="Times New Roman" w:eastAsia="SimSun" w:hAnsi="Times New Roman"/>
          <w:b/>
          <w:sz w:val="28"/>
          <w:szCs w:val="28"/>
          <w:lang w:val="en-US"/>
        </w:rPr>
        <w:t>:</w:t>
      </w:r>
    </w:p>
    <w:p w:rsidR="00B638F8" w:rsidRPr="00747E7B" w:rsidRDefault="00B638F8" w:rsidP="00747E7B">
      <w:pPr>
        <w:pStyle w:val="ListParagraph"/>
        <w:numPr>
          <w:ilvl w:val="0"/>
          <w:numId w:val="1"/>
        </w:numPr>
        <w:spacing w:after="0" w:line="360" w:lineRule="auto"/>
        <w:ind w:righ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Баранов, А.А. Щеплягина Л.А. Здоровье детей на пороге </w:t>
      </w:r>
      <w:r>
        <w:rPr>
          <w:rFonts w:ascii="Times New Roman" w:hAnsi="Times New Roman"/>
          <w:sz w:val="28"/>
          <w:lang w:val="en-US"/>
        </w:rPr>
        <w:t>XXI</w:t>
      </w:r>
      <w:r>
        <w:rPr>
          <w:rFonts w:ascii="Times New Roman" w:hAnsi="Times New Roman"/>
          <w:sz w:val="28"/>
        </w:rPr>
        <w:t>века</w:t>
      </w:r>
      <w:r w:rsidRPr="008F2D2E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пути решения проблем / / Русский медицинский журнал. 2000. №18. С. 737-738.</w:t>
      </w:r>
    </w:p>
    <w:p w:rsidR="00B638F8" w:rsidRPr="00E96349" w:rsidRDefault="00B638F8" w:rsidP="00E96349">
      <w:pPr>
        <w:pStyle w:val="ListParagraph"/>
        <w:numPr>
          <w:ilvl w:val="0"/>
          <w:numId w:val="1"/>
        </w:numPr>
        <w:spacing w:after="0" w:line="360" w:lineRule="auto"/>
        <w:ind w:righ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Аринчин, А.Н. Комплексный подход к оценке состояния сердечно-сосудистой системы у детей, подвергшихся радиационному воздействию / / Тезисы докладов 3-й республиканской конференции «Научно-практические аспекты сохранения здоровья детей, подвергшихся радиационному воздействию в результате аварии на Чернобыльской АЭС». Гомель, 1992. Ч.1. С. 156-158.</w:t>
      </w:r>
    </w:p>
    <w:p w:rsidR="00B638F8" w:rsidRDefault="00B638F8" w:rsidP="008B2362">
      <w:pPr>
        <w:pStyle w:val="ListParagraph"/>
        <w:numPr>
          <w:ilvl w:val="0"/>
          <w:numId w:val="1"/>
        </w:numPr>
        <w:spacing w:after="0" w:line="360" w:lineRule="auto"/>
        <w:ind w:righ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Беляева. Л.М., Попова, О.В., Мачулина, Л.Н. Функциональное состояние вегетативной нервной системы у детей из контролируемых зон Беларуси, его зависимость от содержания свинца и нитратов в крови / / Здравоохранение. 1995. №1. С. 30-33. </w:t>
      </w:r>
    </w:p>
    <w:p w:rsidR="00B638F8" w:rsidRPr="00DE5BCD" w:rsidRDefault="00B638F8" w:rsidP="00DE5BCD">
      <w:pPr>
        <w:pStyle w:val="ListParagraph"/>
        <w:numPr>
          <w:ilvl w:val="0"/>
          <w:numId w:val="1"/>
        </w:numPr>
        <w:spacing w:after="0" w:line="360" w:lineRule="auto"/>
        <w:ind w:righ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Евец, Л.В, Ляликова, С.А. Эндокринный статус у детей, проживающих в регионах с различным уровнем радиоактивного загрязнения / / С. 47</w:t>
      </w:r>
      <w:r w:rsidRPr="00E96349">
        <w:rPr>
          <w:rFonts w:ascii="Times New Roman" w:hAnsi="Times New Roman"/>
          <w:sz w:val="28"/>
        </w:rPr>
        <w:t>.</w:t>
      </w:r>
    </w:p>
    <w:p w:rsidR="00B638F8" w:rsidRPr="008E6490" w:rsidRDefault="00B638F8" w:rsidP="008E6490">
      <w:pPr>
        <w:pStyle w:val="ListParagraph"/>
        <w:numPr>
          <w:ilvl w:val="0"/>
          <w:numId w:val="1"/>
        </w:numPr>
        <w:spacing w:after="0" w:line="360" w:lineRule="auto"/>
        <w:ind w:righ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Киеня, А.И., Заика, Э.М. Гармоничность физического развития детей г. Гомеля в постчернобыльский период / / Морфология. 1991. №4. С. 61-63.</w:t>
      </w:r>
    </w:p>
    <w:p w:rsidR="00B638F8" w:rsidRPr="00EC693D" w:rsidRDefault="00B638F8" w:rsidP="00EC693D">
      <w:pPr>
        <w:spacing w:after="0" w:line="360" w:lineRule="auto"/>
        <w:ind w:left="142"/>
        <w:jc w:val="right"/>
        <w:rPr>
          <w:rFonts w:ascii="Times New Roman" w:hAnsi="Times New Roman"/>
          <w:b/>
          <w:sz w:val="28"/>
          <w:szCs w:val="28"/>
        </w:rPr>
      </w:pPr>
      <w:r w:rsidRPr="00EC693D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B638F8" w:rsidRPr="00C403BF" w:rsidRDefault="00B638F8" w:rsidP="00C403BF">
      <w:pPr>
        <w:spacing w:after="0" w:line="360" w:lineRule="auto"/>
        <w:ind w:left="142"/>
        <w:jc w:val="right"/>
        <w:rPr>
          <w:rFonts w:ascii="Times New Roman" w:hAnsi="Times New Roman"/>
          <w:sz w:val="28"/>
          <w:szCs w:val="28"/>
        </w:rPr>
      </w:pPr>
      <w:r w:rsidRPr="00EC693D">
        <w:rPr>
          <w:rFonts w:ascii="Times New Roman" w:hAnsi="Times New Roman"/>
          <w:sz w:val="28"/>
          <w:szCs w:val="28"/>
        </w:rPr>
        <w:t>кандидат сельскохозяйственных наук, до</w:t>
      </w:r>
      <w:r>
        <w:rPr>
          <w:rFonts w:ascii="Times New Roman" w:hAnsi="Times New Roman"/>
          <w:sz w:val="28"/>
          <w:szCs w:val="28"/>
        </w:rPr>
        <w:t>цент</w:t>
      </w:r>
      <w:r w:rsidRPr="00C40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Евтухова</w:t>
      </w:r>
      <w:r w:rsidRPr="00C40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Лариса Александровна</w:t>
      </w:r>
      <w:r w:rsidRPr="00C403BF">
        <w:rPr>
          <w:rFonts w:ascii="Times New Roman" w:hAnsi="Times New Roman"/>
          <w:sz w:val="28"/>
          <w:szCs w:val="28"/>
        </w:rPr>
        <w:t>.</w:t>
      </w:r>
    </w:p>
    <w:p w:rsidR="00B638F8" w:rsidRPr="00EC693D" w:rsidRDefault="00B638F8" w:rsidP="00EC693D">
      <w:pPr>
        <w:spacing w:after="0" w:line="360" w:lineRule="auto"/>
        <w:ind w:left="142" w:right="-709"/>
        <w:rPr>
          <w:rFonts w:ascii="Times New Roman" w:hAnsi="Times New Roman"/>
          <w:b/>
          <w:sz w:val="28"/>
          <w:szCs w:val="28"/>
        </w:rPr>
      </w:pPr>
    </w:p>
    <w:p w:rsidR="00B638F8" w:rsidRPr="000C5789" w:rsidRDefault="00B638F8" w:rsidP="000F4B66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638F8" w:rsidRPr="004330D9" w:rsidRDefault="00B638F8" w:rsidP="00CD4D00">
      <w:pPr>
        <w:pStyle w:val="ListParagraph"/>
        <w:spacing w:after="0" w:line="360" w:lineRule="auto"/>
        <w:ind w:right="-709"/>
        <w:rPr>
          <w:rFonts w:ascii="Times New Roman" w:hAnsi="Times New Roman"/>
          <w:sz w:val="28"/>
        </w:rPr>
      </w:pPr>
    </w:p>
    <w:sectPr w:rsidR="00B638F8" w:rsidRPr="004330D9" w:rsidSect="003E5E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8F8" w:rsidRDefault="00B638F8" w:rsidP="008E6490">
      <w:pPr>
        <w:spacing w:after="0" w:line="240" w:lineRule="auto"/>
      </w:pPr>
      <w:r>
        <w:separator/>
      </w:r>
    </w:p>
  </w:endnote>
  <w:endnote w:type="continuationSeparator" w:id="1">
    <w:p w:rsidR="00B638F8" w:rsidRDefault="00B638F8" w:rsidP="008E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8F8" w:rsidRDefault="00B638F8" w:rsidP="008E6490">
      <w:pPr>
        <w:spacing w:after="0" w:line="240" w:lineRule="auto"/>
      </w:pPr>
      <w:r>
        <w:separator/>
      </w:r>
    </w:p>
  </w:footnote>
  <w:footnote w:type="continuationSeparator" w:id="1">
    <w:p w:rsidR="00B638F8" w:rsidRDefault="00B638F8" w:rsidP="008E6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F8" w:rsidRDefault="00B638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C3417"/>
    <w:multiLevelType w:val="hybridMultilevel"/>
    <w:tmpl w:val="3C36496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D58"/>
    <w:rsid w:val="00013262"/>
    <w:rsid w:val="00015FE2"/>
    <w:rsid w:val="000223CC"/>
    <w:rsid w:val="000323DA"/>
    <w:rsid w:val="00034C22"/>
    <w:rsid w:val="000501BA"/>
    <w:rsid w:val="00053362"/>
    <w:rsid w:val="000729E1"/>
    <w:rsid w:val="00076E2F"/>
    <w:rsid w:val="0009428B"/>
    <w:rsid w:val="000A0E59"/>
    <w:rsid w:val="000A179A"/>
    <w:rsid w:val="000A37ED"/>
    <w:rsid w:val="000B0D59"/>
    <w:rsid w:val="000B3AC1"/>
    <w:rsid w:val="000B4FE8"/>
    <w:rsid w:val="000B656F"/>
    <w:rsid w:val="000B7737"/>
    <w:rsid w:val="000C5789"/>
    <w:rsid w:val="000D42DF"/>
    <w:rsid w:val="000F1A6B"/>
    <w:rsid w:val="000F1D01"/>
    <w:rsid w:val="000F4B66"/>
    <w:rsid w:val="000F7041"/>
    <w:rsid w:val="00103D9A"/>
    <w:rsid w:val="00113CAA"/>
    <w:rsid w:val="00123D7D"/>
    <w:rsid w:val="001341D1"/>
    <w:rsid w:val="00143599"/>
    <w:rsid w:val="0015036F"/>
    <w:rsid w:val="001526D8"/>
    <w:rsid w:val="00155FF1"/>
    <w:rsid w:val="001A1528"/>
    <w:rsid w:val="001B5CC7"/>
    <w:rsid w:val="001F2BF5"/>
    <w:rsid w:val="00207D49"/>
    <w:rsid w:val="0021299B"/>
    <w:rsid w:val="0021343A"/>
    <w:rsid w:val="00234B51"/>
    <w:rsid w:val="00241610"/>
    <w:rsid w:val="0025163E"/>
    <w:rsid w:val="00261D17"/>
    <w:rsid w:val="00262356"/>
    <w:rsid w:val="00275E80"/>
    <w:rsid w:val="00277083"/>
    <w:rsid w:val="00281A40"/>
    <w:rsid w:val="00282DEE"/>
    <w:rsid w:val="00297C26"/>
    <w:rsid w:val="002A3432"/>
    <w:rsid w:val="002A66CD"/>
    <w:rsid w:val="002B7EB7"/>
    <w:rsid w:val="002D2D6C"/>
    <w:rsid w:val="002F1135"/>
    <w:rsid w:val="0030681F"/>
    <w:rsid w:val="0031056E"/>
    <w:rsid w:val="00323430"/>
    <w:rsid w:val="0032771E"/>
    <w:rsid w:val="00337238"/>
    <w:rsid w:val="00342FDD"/>
    <w:rsid w:val="003477F7"/>
    <w:rsid w:val="003534F4"/>
    <w:rsid w:val="003622BE"/>
    <w:rsid w:val="003755CB"/>
    <w:rsid w:val="00386619"/>
    <w:rsid w:val="00393F2C"/>
    <w:rsid w:val="003B4153"/>
    <w:rsid w:val="003D2D92"/>
    <w:rsid w:val="003D4F59"/>
    <w:rsid w:val="003E5E6E"/>
    <w:rsid w:val="003F1C72"/>
    <w:rsid w:val="00401F8B"/>
    <w:rsid w:val="00405F88"/>
    <w:rsid w:val="0040683E"/>
    <w:rsid w:val="00413675"/>
    <w:rsid w:val="004165CC"/>
    <w:rsid w:val="0042251A"/>
    <w:rsid w:val="00422749"/>
    <w:rsid w:val="00426682"/>
    <w:rsid w:val="0043029B"/>
    <w:rsid w:val="0043195E"/>
    <w:rsid w:val="004330D9"/>
    <w:rsid w:val="00434717"/>
    <w:rsid w:val="00446A1D"/>
    <w:rsid w:val="00454F7E"/>
    <w:rsid w:val="004631FC"/>
    <w:rsid w:val="0047420B"/>
    <w:rsid w:val="0048435A"/>
    <w:rsid w:val="00493379"/>
    <w:rsid w:val="0049705E"/>
    <w:rsid w:val="004A0791"/>
    <w:rsid w:val="004B493B"/>
    <w:rsid w:val="004C11CC"/>
    <w:rsid w:val="004C11F7"/>
    <w:rsid w:val="004C2CCC"/>
    <w:rsid w:val="004D2936"/>
    <w:rsid w:val="004D6CD8"/>
    <w:rsid w:val="004E58E2"/>
    <w:rsid w:val="004F4C40"/>
    <w:rsid w:val="00530239"/>
    <w:rsid w:val="00534F15"/>
    <w:rsid w:val="00546EF4"/>
    <w:rsid w:val="00556D3C"/>
    <w:rsid w:val="0056236C"/>
    <w:rsid w:val="00566AFC"/>
    <w:rsid w:val="00571C5D"/>
    <w:rsid w:val="00581C7D"/>
    <w:rsid w:val="005870AF"/>
    <w:rsid w:val="005B134F"/>
    <w:rsid w:val="005B1AAC"/>
    <w:rsid w:val="005B55A4"/>
    <w:rsid w:val="005B6982"/>
    <w:rsid w:val="005D6B08"/>
    <w:rsid w:val="005D7B66"/>
    <w:rsid w:val="005E0289"/>
    <w:rsid w:val="005E2D1D"/>
    <w:rsid w:val="005E43E9"/>
    <w:rsid w:val="005F6769"/>
    <w:rsid w:val="00610798"/>
    <w:rsid w:val="006165E4"/>
    <w:rsid w:val="00630C38"/>
    <w:rsid w:val="00631796"/>
    <w:rsid w:val="00631C2B"/>
    <w:rsid w:val="00634816"/>
    <w:rsid w:val="0064741A"/>
    <w:rsid w:val="00647D71"/>
    <w:rsid w:val="006724F9"/>
    <w:rsid w:val="00684B24"/>
    <w:rsid w:val="00692665"/>
    <w:rsid w:val="00695BFE"/>
    <w:rsid w:val="006A28CE"/>
    <w:rsid w:val="006C3237"/>
    <w:rsid w:val="006D3347"/>
    <w:rsid w:val="006D392F"/>
    <w:rsid w:val="006D722A"/>
    <w:rsid w:val="00713521"/>
    <w:rsid w:val="00713C65"/>
    <w:rsid w:val="00733886"/>
    <w:rsid w:val="00740E5A"/>
    <w:rsid w:val="00747E7B"/>
    <w:rsid w:val="007552DF"/>
    <w:rsid w:val="00757715"/>
    <w:rsid w:val="0076750B"/>
    <w:rsid w:val="00774003"/>
    <w:rsid w:val="007806C3"/>
    <w:rsid w:val="00783D86"/>
    <w:rsid w:val="00785570"/>
    <w:rsid w:val="00785E23"/>
    <w:rsid w:val="007A11DE"/>
    <w:rsid w:val="007A2D6B"/>
    <w:rsid w:val="007B4B95"/>
    <w:rsid w:val="007E4DD0"/>
    <w:rsid w:val="007E61F3"/>
    <w:rsid w:val="00805D02"/>
    <w:rsid w:val="00822705"/>
    <w:rsid w:val="00825194"/>
    <w:rsid w:val="00831BE1"/>
    <w:rsid w:val="00833277"/>
    <w:rsid w:val="00845FDA"/>
    <w:rsid w:val="00856B44"/>
    <w:rsid w:val="008667E6"/>
    <w:rsid w:val="00870767"/>
    <w:rsid w:val="00876042"/>
    <w:rsid w:val="00880D47"/>
    <w:rsid w:val="008843B0"/>
    <w:rsid w:val="00890B1D"/>
    <w:rsid w:val="00896840"/>
    <w:rsid w:val="008A2D46"/>
    <w:rsid w:val="008B2362"/>
    <w:rsid w:val="008B2940"/>
    <w:rsid w:val="008C2458"/>
    <w:rsid w:val="008C60F3"/>
    <w:rsid w:val="008D25C1"/>
    <w:rsid w:val="008D6D24"/>
    <w:rsid w:val="008E4B4A"/>
    <w:rsid w:val="008E53AD"/>
    <w:rsid w:val="008E6490"/>
    <w:rsid w:val="008F2D2E"/>
    <w:rsid w:val="008F7F24"/>
    <w:rsid w:val="00904063"/>
    <w:rsid w:val="00904329"/>
    <w:rsid w:val="00936EB1"/>
    <w:rsid w:val="00943E3F"/>
    <w:rsid w:val="00947A1E"/>
    <w:rsid w:val="00955F7A"/>
    <w:rsid w:val="0096009D"/>
    <w:rsid w:val="009656F6"/>
    <w:rsid w:val="00971794"/>
    <w:rsid w:val="00983069"/>
    <w:rsid w:val="00992FC3"/>
    <w:rsid w:val="009A064A"/>
    <w:rsid w:val="009B01BC"/>
    <w:rsid w:val="009B53D5"/>
    <w:rsid w:val="009D3D58"/>
    <w:rsid w:val="009D5CE3"/>
    <w:rsid w:val="009D6AC2"/>
    <w:rsid w:val="009E4183"/>
    <w:rsid w:val="009F7EE7"/>
    <w:rsid w:val="00A117E2"/>
    <w:rsid w:val="00A20378"/>
    <w:rsid w:val="00A225F6"/>
    <w:rsid w:val="00A22A0D"/>
    <w:rsid w:val="00A25677"/>
    <w:rsid w:val="00A3117E"/>
    <w:rsid w:val="00A4475D"/>
    <w:rsid w:val="00A5296B"/>
    <w:rsid w:val="00A57E6F"/>
    <w:rsid w:val="00A91A5A"/>
    <w:rsid w:val="00A91E3F"/>
    <w:rsid w:val="00A97A3F"/>
    <w:rsid w:val="00AA2C6D"/>
    <w:rsid w:val="00AA30F8"/>
    <w:rsid w:val="00AB7F60"/>
    <w:rsid w:val="00AC3E8F"/>
    <w:rsid w:val="00AD4330"/>
    <w:rsid w:val="00AE53F2"/>
    <w:rsid w:val="00B0385A"/>
    <w:rsid w:val="00B23C29"/>
    <w:rsid w:val="00B304AE"/>
    <w:rsid w:val="00B43707"/>
    <w:rsid w:val="00B51BE7"/>
    <w:rsid w:val="00B52A76"/>
    <w:rsid w:val="00B61709"/>
    <w:rsid w:val="00B634BE"/>
    <w:rsid w:val="00B63784"/>
    <w:rsid w:val="00B638F8"/>
    <w:rsid w:val="00B66FEF"/>
    <w:rsid w:val="00B719B7"/>
    <w:rsid w:val="00B96A92"/>
    <w:rsid w:val="00B96AB9"/>
    <w:rsid w:val="00BC4490"/>
    <w:rsid w:val="00BC4636"/>
    <w:rsid w:val="00C12DD7"/>
    <w:rsid w:val="00C22B9B"/>
    <w:rsid w:val="00C3400B"/>
    <w:rsid w:val="00C403BF"/>
    <w:rsid w:val="00C4609C"/>
    <w:rsid w:val="00C47B0C"/>
    <w:rsid w:val="00C61913"/>
    <w:rsid w:val="00C633EB"/>
    <w:rsid w:val="00C66692"/>
    <w:rsid w:val="00C82C1D"/>
    <w:rsid w:val="00C91A5D"/>
    <w:rsid w:val="00CA77BE"/>
    <w:rsid w:val="00CC0AA3"/>
    <w:rsid w:val="00CC6575"/>
    <w:rsid w:val="00CD157A"/>
    <w:rsid w:val="00CD4D00"/>
    <w:rsid w:val="00CF7124"/>
    <w:rsid w:val="00D05966"/>
    <w:rsid w:val="00D07013"/>
    <w:rsid w:val="00D13CD0"/>
    <w:rsid w:val="00D6053E"/>
    <w:rsid w:val="00D80CAD"/>
    <w:rsid w:val="00D87FD1"/>
    <w:rsid w:val="00D96E58"/>
    <w:rsid w:val="00DA467C"/>
    <w:rsid w:val="00DA64B9"/>
    <w:rsid w:val="00DB3527"/>
    <w:rsid w:val="00DC0593"/>
    <w:rsid w:val="00DE5BCD"/>
    <w:rsid w:val="00DF063E"/>
    <w:rsid w:val="00DF6001"/>
    <w:rsid w:val="00E010F1"/>
    <w:rsid w:val="00E03DBF"/>
    <w:rsid w:val="00E159EE"/>
    <w:rsid w:val="00E32BE8"/>
    <w:rsid w:val="00E33B0E"/>
    <w:rsid w:val="00E3708B"/>
    <w:rsid w:val="00E50E50"/>
    <w:rsid w:val="00E52E34"/>
    <w:rsid w:val="00E64EE6"/>
    <w:rsid w:val="00E803FB"/>
    <w:rsid w:val="00E81C70"/>
    <w:rsid w:val="00E96349"/>
    <w:rsid w:val="00E97FCF"/>
    <w:rsid w:val="00EA7503"/>
    <w:rsid w:val="00EB3172"/>
    <w:rsid w:val="00EB62AA"/>
    <w:rsid w:val="00EC693D"/>
    <w:rsid w:val="00EC7835"/>
    <w:rsid w:val="00ED278B"/>
    <w:rsid w:val="00ED525E"/>
    <w:rsid w:val="00ED5504"/>
    <w:rsid w:val="00EE09A6"/>
    <w:rsid w:val="00EE33A6"/>
    <w:rsid w:val="00EE5875"/>
    <w:rsid w:val="00EF1DD7"/>
    <w:rsid w:val="00EF50A1"/>
    <w:rsid w:val="00EF74EB"/>
    <w:rsid w:val="00F0301C"/>
    <w:rsid w:val="00F05963"/>
    <w:rsid w:val="00F07057"/>
    <w:rsid w:val="00F07F86"/>
    <w:rsid w:val="00F12B1C"/>
    <w:rsid w:val="00F157C3"/>
    <w:rsid w:val="00F2472D"/>
    <w:rsid w:val="00F310E3"/>
    <w:rsid w:val="00F45875"/>
    <w:rsid w:val="00F709A4"/>
    <w:rsid w:val="00F70EE6"/>
    <w:rsid w:val="00F73BF8"/>
    <w:rsid w:val="00F775B1"/>
    <w:rsid w:val="00F86274"/>
    <w:rsid w:val="00FA4C6F"/>
    <w:rsid w:val="00FC0571"/>
    <w:rsid w:val="00FC76C7"/>
    <w:rsid w:val="00FD78B7"/>
    <w:rsid w:val="00FE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D58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48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10798"/>
    <w:pPr>
      <w:ind w:left="720"/>
      <w:contextualSpacing/>
    </w:pPr>
  </w:style>
  <w:style w:type="paragraph" w:styleId="NoSpacing">
    <w:name w:val="No Spacing"/>
    <w:uiPriority w:val="99"/>
    <w:qFormat/>
    <w:rsid w:val="00890B1D"/>
    <w:pPr>
      <w:suppressAutoHyphens/>
    </w:pPr>
    <w:rPr>
      <w:rFonts w:eastAsia="SimSun" w:cs="Calibri"/>
      <w:lang w:val="ru-RU"/>
    </w:rPr>
  </w:style>
  <w:style w:type="paragraph" w:styleId="NormalWeb">
    <w:name w:val="Normal (Web)"/>
    <w:basedOn w:val="Normal"/>
    <w:uiPriority w:val="99"/>
    <w:rsid w:val="000223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8E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64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E6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649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0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706</TotalTime>
  <Pages>8</Pages>
  <Words>5539</Words>
  <Characters>3158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Admin</cp:lastModifiedBy>
  <cp:revision>66</cp:revision>
  <dcterms:created xsi:type="dcterms:W3CDTF">2019-01-22T10:40:00Z</dcterms:created>
  <dcterms:modified xsi:type="dcterms:W3CDTF">2019-01-30T15:51:00Z</dcterms:modified>
</cp:coreProperties>
</file>