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FBE" w:rsidRPr="00F61803" w:rsidRDefault="00742FBE" w:rsidP="0057397C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F61803">
        <w:rPr>
          <w:rFonts w:ascii="Times New Roman" w:hAnsi="Times New Roman"/>
          <w:b/>
          <w:sz w:val="28"/>
          <w:szCs w:val="28"/>
          <w:lang w:eastAsia="ru-RU"/>
        </w:rPr>
        <w:t>Дар’я Громенко</w:t>
      </w:r>
    </w:p>
    <w:p w:rsidR="00742FBE" w:rsidRPr="00F61803" w:rsidRDefault="00742FBE" w:rsidP="0057397C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(</w:t>
      </w:r>
      <w:r w:rsidRPr="00F61803">
        <w:rPr>
          <w:rFonts w:ascii="Times New Roman" w:hAnsi="Times New Roman"/>
          <w:b/>
          <w:sz w:val="28"/>
          <w:szCs w:val="28"/>
          <w:lang w:eastAsia="ru-RU"/>
        </w:rPr>
        <w:t xml:space="preserve">Одеса, </w:t>
      </w:r>
      <w:r>
        <w:rPr>
          <w:rFonts w:ascii="Times New Roman" w:hAnsi="Times New Roman"/>
          <w:b/>
          <w:sz w:val="28"/>
          <w:szCs w:val="28"/>
          <w:lang w:eastAsia="ru-RU"/>
        </w:rPr>
        <w:t>Україна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)</w:t>
      </w:r>
    </w:p>
    <w:p w:rsidR="00742FBE" w:rsidRPr="00F61803" w:rsidRDefault="00742FBE" w:rsidP="00F61803">
      <w:pPr>
        <w:spacing w:after="0" w:line="36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742FBE" w:rsidRPr="0057397C" w:rsidRDefault="00742FBE" w:rsidP="0057397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7397C">
        <w:rPr>
          <w:rFonts w:ascii="Times New Roman" w:hAnsi="Times New Roman"/>
          <w:b/>
          <w:sz w:val="28"/>
          <w:szCs w:val="28"/>
          <w:lang w:eastAsia="ru-RU"/>
        </w:rPr>
        <w:t>СТАТИСТИЧНІ ХАРАКТЕРИСТИКИ РОЗПОДІЛУ СНІГОВОГО ПОКРИВУ НА ТЕРИТОРІЇ ВІННИЦЬКОЇ ОБЛАСТІ</w:t>
      </w:r>
    </w:p>
    <w:p w:rsidR="00742FBE" w:rsidRPr="0051382A" w:rsidRDefault="00742FBE" w:rsidP="0057397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42FBE" w:rsidRPr="0051382A" w:rsidRDefault="00742FBE" w:rsidP="0057397C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1382A">
        <w:rPr>
          <w:rFonts w:ascii="Times New Roman" w:hAnsi="Times New Roman"/>
          <w:sz w:val="28"/>
          <w:szCs w:val="28"/>
        </w:rPr>
        <w:t>Сніг - одне з найпоширеніших явищ природи, що активно впливає на суспільство та економіку в багатьох куточках світу. Визнаючи красу снігового покриву і його корисність для ентузіастів зимового спорту, все ж таки частіше ми розглядаємо сніг як небажану і дорогу заваду. Труднощі, пов'язані зі снігом, приймаються як непорушний фактор середовища проживання людини, а впливу снігу на господарство або його величезної цінності як природного ресурсу приділяється мало уваги. Вплив снігу на суспільство багатогранно і включає в себе складні фізичні, соціальні, економічні та психологічні аспекти. Товщина, щільність, вологість і міцність снігового покриву є основними фізичними параметрами, що враховуються при використанні снігу та боротьби з ним. Товщина снігового покриву і тривалість його залягання мають соціальне і економічне значення і впливають на навколишнє середовище. Господарство у вищій ступені вразливе, коли сильний вітер, низькі температури і крижаний дощ супроводжуються або слідують за важкими снігопадами. Крім того, важливо, в який час вибухнула снігова буря. Наприклад, до найбільш неприємних наслідків може призвести буря в години пік або в період збирання врожаю.</w:t>
      </w:r>
    </w:p>
    <w:p w:rsidR="00742FBE" w:rsidRPr="0051382A" w:rsidRDefault="00742FBE" w:rsidP="0057397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1382A">
        <w:rPr>
          <w:rFonts w:ascii="Times New Roman" w:hAnsi="Times New Roman"/>
          <w:sz w:val="28"/>
          <w:szCs w:val="28"/>
        </w:rPr>
        <w:tab/>
        <w:t>Найбільшу небезпеку представляють хуртовини. Особливо небезпечне поєднання сильних вітрів, низької температури і поганої видимості. Завірюхи особливо небезпечні у безлісих районах, де немає дерев, здатні створити вітрову тінь. Міські центри особливо чутливі до рясних снігопадів, і це необхідно враховувати при плануванні міст. У міру зростання міст і агломерацій неухильно підвищується їх незахищеність від снігових буревіїв.</w:t>
      </w:r>
    </w:p>
    <w:p w:rsidR="00742FBE" w:rsidRPr="0051382A" w:rsidRDefault="00742FBE" w:rsidP="0057397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1382A">
        <w:rPr>
          <w:rFonts w:ascii="Times New Roman" w:hAnsi="Times New Roman"/>
          <w:sz w:val="28"/>
          <w:szCs w:val="28"/>
        </w:rPr>
        <w:tab/>
        <w:t xml:space="preserve">Протягом останнього десятиліття сніг, і в особливості снігові замети, завдали величезних збитків більшості північних міст. Міста, розташовані в областях, для яких характерні сильні снігопади, звичайно готуються до них. Проте, коли фактичні характеристики снігопадів перевищують значення, що лежать в основі різних програм та робіт, наприклад, по снігоочищенню та будівництву, виникають труднощі. </w:t>
      </w:r>
    </w:p>
    <w:p w:rsidR="00742FBE" w:rsidRPr="0057397C" w:rsidRDefault="00742FBE" w:rsidP="0057397C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hAnsi="Times New Roman"/>
          <w:sz w:val="28"/>
          <w:szCs w:val="28"/>
        </w:rPr>
        <w:t>Сніговий покрив впливає на енергетичний і водний баланс поверхні Землі, так що правильне регулювання його має велике значення для сільського господарства, економіки в цілому та екології. При випаданні снігу на земну поверхню змінюється її рельєф, текстура, схильність до ерозії і, що найважливіше, альбедо. Поверхня, покрита сухим чистим снігом, відбиває 80% сонячної радіації. Для порівняння можна навести значення альбедо поверхонь, покритих луговою і лісовою рослинністю, які становлять відповідно 15-30 і 15-18%. Таким чином, випадання снігу має великий вплив на клімат, фауну і флору, енергообмін між поверхнею Землі і атмосферою. Танення снігу служить причиною весняних повеней і обумовлює більшу частину стоку в горах. Талі води переповнюють водойми і болота, інфільтруються в ґрунт і заповнюють запаси ґрунтових вод. У аридних районах вони використовуються для зволоження ґрунтів і створення запасів вологи для потреб сільського господарства. Природне регулювання снігового покриву відбувається внаслідок вітрового переносу снігу: сніг видаляється з відкритих місць і відкладається на захищених ділянках. Потужний сніговий покрив звичайно сприяє отриманню доброго врожаю [1</w:t>
      </w:r>
      <w:r>
        <w:rPr>
          <w:rFonts w:ascii="Times New Roman" w:hAnsi="Times New Roman"/>
          <w:sz w:val="28"/>
          <w:szCs w:val="28"/>
        </w:rPr>
        <w:t>, с. 52, 118</w:t>
      </w:r>
      <w:r w:rsidRPr="0051382A">
        <w:rPr>
          <w:rFonts w:ascii="Times New Roman" w:hAnsi="Times New Roman"/>
          <w:sz w:val="28"/>
          <w:szCs w:val="28"/>
        </w:rPr>
        <w:t xml:space="preserve">].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Pr="0057397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Гідрометеорологічні дані - це кількісні характеристики стану атмосфери і гідросфери. Внаслідок значної мінливості у просторі і за часом фізичних параметрів атмосфери і гідросфери, для спостереження за їх станом з метою вивчення закономірностей процесів, що відбуваються, і, найголовніше, з метою їх прогнозування необхідні численні вимірювання стану цих середовищ. Відомо, що основним джерелом гідрометеорологічної інформації є результати термінових і спеціальних метеорологічних та гідрологічних спостережень і вимірювань, дані аерологічного зондування атмосфери, дані експедиційних досліджень і тому інше. </w:t>
      </w:r>
      <w:r w:rsidRPr="0057397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Кожний фізичний параметр атмосфери чи гідросфери залежить один від одного, а також від зовнішніх впливів і випадковим чином змінюється за часом та у просторі, утворюючи випадкові поля або послідовності. </w:t>
      </w:r>
      <w:r w:rsidRPr="0057397C">
        <w:rPr>
          <w:rFonts w:ascii="Times New Roman" w:hAnsi="Times New Roman"/>
          <w:color w:val="000000"/>
          <w:sz w:val="28"/>
          <w:szCs w:val="28"/>
          <w:lang w:eastAsia="uk-UA"/>
        </w:rPr>
        <w:t>Обробка і аналіз систем випадкових величин проводиться за допомогою спеціально розробленого апарату досліджень, що складає методи математичної статистики. Тому гідрометеорологічна інформація повинна задовольняти вимогам, котрі пред'являються до статистичної інформації</w:t>
      </w:r>
      <w:r w:rsidRPr="0057397C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[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2, с. 67; 3, с. 85</w:t>
      </w:r>
      <w:r w:rsidRPr="0057397C">
        <w:rPr>
          <w:rFonts w:ascii="Times New Roman" w:hAnsi="Times New Roman"/>
          <w:color w:val="000000"/>
          <w:sz w:val="28"/>
          <w:szCs w:val="28"/>
          <w:lang w:val="ru-RU" w:eastAsia="uk-UA"/>
        </w:rPr>
        <w:t>].</w:t>
      </w:r>
      <w:r w:rsidRPr="0057397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 теорії ймовірностей відомо, що властивості випадкових величин можуть характеризуватися початковими (</w:t>
      </w:r>
      <w:r w:rsidRPr="0057397C">
        <w:rPr>
          <w:rFonts w:ascii="Times New Roman" w:eastAsia="Times New Roman" w:hAnsi="Times New Roman"/>
          <w:color w:val="000000"/>
          <w:position w:val="-6"/>
          <w:sz w:val="28"/>
          <w:szCs w:val="28"/>
          <w:lang w:eastAsia="uk-UA"/>
        </w:rPr>
        <w:object w:dxaOrig="18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1.25pt" o:ole="">
            <v:imagedata r:id="rId7" o:title=""/>
          </v:shape>
          <o:OLEObject Type="Embed" ProgID="Equation.3" ShapeID="_x0000_i1025" DrawAspect="Content" ObjectID="_1601814639" r:id="rId8"/>
        </w:object>
      </w:r>
      <w:r w:rsidRPr="0057397C">
        <w:rPr>
          <w:rFonts w:ascii="Times New Roman" w:hAnsi="Times New Roman"/>
          <w:color w:val="000000"/>
          <w:sz w:val="28"/>
          <w:szCs w:val="28"/>
          <w:lang w:eastAsia="uk-UA"/>
        </w:rPr>
        <w:t>), центральними (</w:t>
      </w:r>
      <w:r w:rsidRPr="0057397C">
        <w:rPr>
          <w:rFonts w:ascii="Times New Roman" w:eastAsia="Times New Roman" w:hAnsi="Times New Roman"/>
          <w:color w:val="000000"/>
          <w:position w:val="-10"/>
          <w:sz w:val="28"/>
          <w:szCs w:val="28"/>
          <w:lang w:eastAsia="uk-UA"/>
        </w:rPr>
        <w:object w:dxaOrig="240" w:dyaOrig="260">
          <v:shape id="_x0000_i1026" type="#_x0000_t75" style="width:12pt;height:12.75pt" o:ole="">
            <v:imagedata r:id="rId9" o:title=""/>
          </v:shape>
          <o:OLEObject Type="Embed" ProgID="Equation.3" ShapeID="_x0000_i1026" DrawAspect="Content" ObjectID="_1601814640" r:id="rId10"/>
        </w:object>
      </w:r>
      <w:r w:rsidRPr="0057397C">
        <w:rPr>
          <w:rFonts w:ascii="Times New Roman" w:hAnsi="Times New Roman"/>
          <w:color w:val="000000"/>
          <w:sz w:val="28"/>
          <w:szCs w:val="28"/>
          <w:lang w:eastAsia="uk-UA"/>
        </w:rPr>
        <w:t>) та основними (</w:t>
      </w:r>
      <w:r w:rsidRPr="0057397C">
        <w:rPr>
          <w:rFonts w:ascii="Times New Roman" w:eastAsia="Times New Roman" w:hAnsi="Times New Roman"/>
          <w:position w:val="-4"/>
          <w:sz w:val="28"/>
          <w:szCs w:val="28"/>
          <w:lang w:eastAsia="ru-RU"/>
        </w:rPr>
        <w:object w:dxaOrig="200" w:dyaOrig="220">
          <v:shape id="_x0000_i1027" type="#_x0000_t75" style="width:9.75pt;height:11.25pt" o:ole="">
            <v:imagedata r:id="rId11" o:title=""/>
          </v:shape>
          <o:OLEObject Type="Embed" ProgID="Equation.DSMT4" ShapeID="_x0000_i1027" DrawAspect="Content" ObjectID="_1601814641" r:id="rId12"/>
        </w:object>
      </w:r>
      <w:r w:rsidRPr="0057397C">
        <w:rPr>
          <w:rFonts w:ascii="Times New Roman" w:hAnsi="Times New Roman"/>
          <w:color w:val="000000"/>
          <w:sz w:val="28"/>
          <w:szCs w:val="28"/>
          <w:lang w:eastAsia="uk-UA"/>
        </w:rPr>
        <w:t>) моментами різних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57397C">
        <w:rPr>
          <w:rFonts w:ascii="Times New Roman" w:hAnsi="Times New Roman"/>
          <w:color w:val="000000"/>
          <w:sz w:val="28"/>
          <w:szCs w:val="28"/>
          <w:lang w:eastAsia="uk-UA"/>
        </w:rPr>
        <w:t>порядків (</w:t>
      </w:r>
      <w:r w:rsidRPr="0057397C">
        <w:rPr>
          <w:rFonts w:ascii="Times New Roman" w:hAnsi="Times New Roman"/>
          <w:i/>
          <w:color w:val="000000"/>
          <w:sz w:val="28"/>
          <w:szCs w:val="28"/>
          <w:lang w:val="ru-RU" w:eastAsia="uk-UA"/>
        </w:rPr>
        <w:t>l</w:t>
      </w:r>
      <w:r w:rsidRPr="0057397C">
        <w:rPr>
          <w:rFonts w:ascii="Times New Roman" w:hAnsi="Times New Roman"/>
          <w:color w:val="000000"/>
          <w:sz w:val="28"/>
          <w:szCs w:val="28"/>
          <w:lang w:eastAsia="uk-UA"/>
        </w:rPr>
        <w:t>). В гідрометеорологічних дослідженнях, як правило, використовуються перелічені моменти перших чотирьох порядків, які відбивають фізичні властивості процесів, що досліджуються. Початковий момент першого порядку:</w:t>
      </w:r>
    </w:p>
    <w:p w:rsidR="00742FBE" w:rsidRPr="0051382A" w:rsidRDefault="00742FBE" w:rsidP="005E4D7C">
      <w:pPr>
        <w:spacing w:after="0" w:line="360" w:lineRule="auto"/>
        <w:ind w:left="3360" w:right="149" w:firstLine="180"/>
        <w:jc w:val="right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eastAsia="Times New Roman" w:hAnsi="Times New Roman"/>
          <w:position w:val="-36"/>
          <w:sz w:val="28"/>
          <w:szCs w:val="28"/>
          <w:lang w:eastAsia="ru-RU"/>
        </w:rPr>
        <w:object w:dxaOrig="2520" w:dyaOrig="859">
          <v:shape id="_x0000_i1028" type="#_x0000_t75" style="width:126pt;height:42.75pt" o:ole="">
            <v:imagedata r:id="rId13" o:title=""/>
          </v:shape>
          <o:OLEObject Type="Embed" ProgID="Equation.DSMT4" ShapeID="_x0000_i1028" DrawAspect="Content" ObjectID="_1601814642" r:id="rId14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>(1)</w:t>
      </w:r>
    </w:p>
    <w:p w:rsidR="00742FBE" w:rsidRPr="0051382A" w:rsidRDefault="00742FBE" w:rsidP="0057397C">
      <w:pPr>
        <w:spacing w:after="0" w:line="360" w:lineRule="auto"/>
        <w:ind w:right="-31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>є матсподівання випадкової величини Х. Знайдемо оцінку першого початкового моменту:</w:t>
      </w:r>
    </w:p>
    <w:p w:rsidR="00742FBE" w:rsidRPr="0051382A" w:rsidRDefault="00742FBE" w:rsidP="005E4D7C">
      <w:pPr>
        <w:spacing w:after="0" w:line="360" w:lineRule="auto"/>
        <w:ind w:left="3540" w:right="149" w:firstLine="708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eastAsia="Times New Roman" w:hAnsi="Times New Roman"/>
          <w:position w:val="-34"/>
          <w:sz w:val="28"/>
          <w:szCs w:val="28"/>
          <w:lang w:val="ru-RU" w:eastAsia="ru-RU"/>
        </w:rPr>
        <w:object w:dxaOrig="2659" w:dyaOrig="820">
          <v:shape id="_x0000_i1029" type="#_x0000_t75" style="width:131.25pt;height:41.25pt" o:ole="">
            <v:imagedata r:id="rId15" o:title=""/>
          </v:shape>
          <o:OLEObject Type="Embed" ProgID="Equation.2" ShapeID="_x0000_i1029" DrawAspect="Content" ObjectID="_1601814643" r:id="rId16"/>
        </w:objec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    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>(2)</w:t>
      </w:r>
    </w:p>
    <w:p w:rsidR="00742FBE" w:rsidRPr="0051382A" w:rsidRDefault="00742FBE" w:rsidP="0057397C">
      <w:pPr>
        <w:spacing w:after="0" w:line="360" w:lineRule="auto"/>
        <w:ind w:right="-28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Очевидно, вона є середнім значенням величини. Отже, середнє значення є статистичною оцінкою математичного сподівання випадкової величини </w:t>
      </w:r>
      <w:r w:rsidRPr="0051382A">
        <w:rPr>
          <w:rFonts w:ascii="Times New Roman" w:hAnsi="Times New Roman"/>
          <w:i/>
          <w:color w:val="000000"/>
          <w:sz w:val="28"/>
          <w:szCs w:val="28"/>
          <w:lang w:eastAsia="uk-UA"/>
        </w:rPr>
        <w:t>Х</w: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742FBE" w:rsidRPr="0051382A" w:rsidRDefault="00742FBE" w:rsidP="0057397C">
      <w:pPr>
        <w:spacing w:after="0" w:line="360" w:lineRule="auto"/>
        <w:ind w:right="-31"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Центральний момент першого порядку дорівнює нулю. Таке ж значення має його оцінка </w:t>
      </w:r>
      <w:r w:rsidRPr="0051382A">
        <w:rPr>
          <w:rFonts w:ascii="Times New Roman" w:eastAsia="Times New Roman" w:hAnsi="Times New Roman"/>
          <w:color w:val="000000"/>
          <w:position w:val="-12"/>
          <w:sz w:val="28"/>
          <w:szCs w:val="28"/>
          <w:lang w:eastAsia="uk-UA"/>
        </w:rPr>
        <w:object w:dxaOrig="639" w:dyaOrig="360">
          <v:shape id="_x0000_i1030" type="#_x0000_t75" style="width:32.25pt;height:18pt" o:ole="">
            <v:imagedata r:id="rId17" o:title=""/>
          </v:shape>
          <o:OLEObject Type="Embed" ProgID="Equation.DSMT4" ShapeID="_x0000_i1030" DrawAspect="Content" ObjectID="_1601814644" r:id="rId18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Як відомо, </w:t>
      </w:r>
    </w:p>
    <w:p w:rsidR="00742FBE" w:rsidRPr="0051382A" w:rsidRDefault="00742FBE" w:rsidP="001A1A65">
      <w:pPr>
        <w:spacing w:after="0" w:line="360" w:lineRule="auto"/>
        <w:ind w:right="149" w:firstLine="2880"/>
        <w:jc w:val="right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eastAsia="Times New Roman" w:hAnsi="Times New Roman"/>
          <w:position w:val="-36"/>
          <w:sz w:val="28"/>
          <w:szCs w:val="28"/>
          <w:lang w:eastAsia="ru-RU"/>
        </w:rPr>
        <w:object w:dxaOrig="3500" w:dyaOrig="859">
          <v:shape id="_x0000_i1031" type="#_x0000_t75" style="width:173.25pt;height:42.75pt" o:ole="">
            <v:imagedata r:id="rId19" o:title=""/>
          </v:shape>
          <o:OLEObject Type="Embed" ProgID="Equation.2" ShapeID="_x0000_i1031" DrawAspect="Content" ObjectID="_1601814645" r:id="rId20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(3)</w:t>
      </w:r>
    </w:p>
    <w:p w:rsidR="00742FBE" w:rsidRPr="0051382A" w:rsidRDefault="00742FBE" w:rsidP="0057397C">
      <w:pPr>
        <w:spacing w:after="0" w:line="360" w:lineRule="auto"/>
        <w:ind w:right="-31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є дисперсією випадкової величини </w:t>
      </w:r>
      <w:r w:rsidRPr="0051382A">
        <w:rPr>
          <w:rFonts w:ascii="Times New Roman" w:hAnsi="Times New Roman"/>
          <w:i/>
          <w:color w:val="000000"/>
          <w:sz w:val="28"/>
          <w:szCs w:val="28"/>
          <w:lang w:eastAsia="uk-UA"/>
        </w:rPr>
        <w:t>Х</w: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>. Отже оцінка його</w:t>
      </w:r>
    </w:p>
    <w:p w:rsidR="00742FBE" w:rsidRPr="0051382A" w:rsidRDefault="00742FBE" w:rsidP="001A1A65">
      <w:pPr>
        <w:spacing w:after="0" w:line="360" w:lineRule="auto"/>
        <w:ind w:right="149" w:firstLine="3420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eastAsia="Times New Roman" w:hAnsi="Times New Roman"/>
          <w:position w:val="-34"/>
          <w:sz w:val="28"/>
          <w:szCs w:val="28"/>
          <w:lang w:val="ru-RU" w:eastAsia="ru-RU"/>
        </w:rPr>
        <w:object w:dxaOrig="3140" w:dyaOrig="820">
          <v:shape id="_x0000_i1032" type="#_x0000_t75" style="width:155.25pt;height:41.25pt" o:ole="">
            <v:imagedata r:id="rId21" o:title=""/>
          </v:shape>
          <o:OLEObject Type="Embed" ProgID="Equation.2" ShapeID="_x0000_i1032" DrawAspect="Content" ObjectID="_1601814646" r:id="rId22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>(4)</w:t>
      </w:r>
    </w:p>
    <w:p w:rsidR="00742FBE" w:rsidRPr="0051382A" w:rsidRDefault="00742FBE" w:rsidP="0057397C">
      <w:pPr>
        <w:spacing w:after="0" w:line="360" w:lineRule="auto"/>
        <w:ind w:right="-2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є оцінкою дисперсії:  </w:t>
      </w:r>
      <w:r w:rsidRPr="0051382A">
        <w:rPr>
          <w:rFonts w:ascii="Times New Roman" w:eastAsia="Times New Roman" w:hAnsi="Times New Roman"/>
          <w:color w:val="000000"/>
          <w:position w:val="-10"/>
          <w:sz w:val="28"/>
          <w:szCs w:val="28"/>
          <w:lang w:eastAsia="uk-UA"/>
        </w:rPr>
        <w:object w:dxaOrig="820" w:dyaOrig="520">
          <v:shape id="_x0000_i1033" type="#_x0000_t75" style="width:41.25pt;height:26.25pt" o:ole="">
            <v:imagedata r:id="rId23" o:title=""/>
          </v:shape>
          <o:OLEObject Type="Embed" ProgID="Equation.DSMT4" ShapeID="_x0000_i1033" DrawAspect="Content" ObjectID="_1601814647" r:id="rId24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;  а </w:t>
      </w:r>
      <w:r w:rsidRPr="0051382A">
        <w:rPr>
          <w:rFonts w:ascii="Times New Roman" w:eastAsia="Times New Roman" w:hAnsi="Times New Roman"/>
          <w:color w:val="000000"/>
          <w:position w:val="-6"/>
          <w:sz w:val="28"/>
          <w:szCs w:val="28"/>
          <w:lang w:eastAsia="uk-UA"/>
        </w:rPr>
        <w:object w:dxaOrig="320" w:dyaOrig="480">
          <v:shape id="_x0000_i1034" type="#_x0000_t75" style="width:15.75pt;height:24pt" o:ole="">
            <v:imagedata r:id="rId25" o:title=""/>
          </v:shape>
          <o:OLEObject Type="Embed" ProgID="Equation.DSMT4" ShapeID="_x0000_i1034" DrawAspect="Content" ObjectID="_1601814648" r:id="rId26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>=</w:t>
      </w:r>
      <w:r w:rsidRPr="0051382A">
        <w:rPr>
          <w:rFonts w:ascii="Times New Roman" w:eastAsia="Times New Roman" w:hAnsi="Times New Roman"/>
          <w:color w:val="000000"/>
          <w:position w:val="-8"/>
          <w:sz w:val="28"/>
          <w:szCs w:val="28"/>
          <w:lang w:eastAsia="uk-UA"/>
        </w:rPr>
        <w:object w:dxaOrig="520" w:dyaOrig="560">
          <v:shape id="_x0000_i1035" type="#_x0000_t75" style="width:26.25pt;height:27.75pt" o:ole="">
            <v:imagedata r:id="rId27" o:title=""/>
          </v:shape>
          <o:OLEObject Type="Embed" ProgID="Equation.DSMT4" ShapeID="_x0000_i1035" DrawAspect="Content" ObjectID="_1601814649" r:id="rId28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називається оцінкою середнього квадратичного відхилу.</w:t>
      </w:r>
    </w:p>
    <w:p w:rsidR="00742FBE" w:rsidRPr="0051382A" w:rsidRDefault="00742FBE" w:rsidP="0057397C">
      <w:pPr>
        <w:spacing w:after="0" w:line="360" w:lineRule="auto"/>
        <w:ind w:right="-28"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За означенням основним моментом </w:t>
      </w:r>
      <w:r w:rsidRPr="0051382A">
        <w:rPr>
          <w:rFonts w:ascii="Times New Roman" w:hAnsi="Times New Roman"/>
          <w:i/>
          <w:color w:val="000000"/>
          <w:sz w:val="28"/>
          <w:szCs w:val="28"/>
          <w:lang w:val="ru-RU" w:eastAsia="uk-UA"/>
        </w:rPr>
        <w:t>l</w: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-того центрального моменту до </w:t>
      </w:r>
      <w:r w:rsidRPr="0051382A">
        <w:rPr>
          <w:rFonts w:ascii="Times New Roman" w:hAnsi="Times New Roman"/>
          <w:i/>
          <w:color w:val="000000"/>
          <w:sz w:val="28"/>
          <w:szCs w:val="28"/>
          <w:lang w:val="ru-RU" w:eastAsia="uk-UA"/>
        </w:rPr>
        <w:t>l</w:t>
      </w:r>
      <w:r w:rsidRPr="0051382A">
        <w:rPr>
          <w:rFonts w:ascii="Times New Roman" w:hAnsi="Times New Roman"/>
          <w:color w:val="000000"/>
          <w:sz w:val="28"/>
          <w:szCs w:val="28"/>
          <w:lang w:val="ru-RU" w:eastAsia="uk-UA"/>
        </w:rPr>
        <w:t>-</w: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>того ступеня середнього квадратичного відхилу:</w:t>
      </w:r>
    </w:p>
    <w:p w:rsidR="00742FBE" w:rsidRPr="0051382A" w:rsidRDefault="00742FBE" w:rsidP="001A1A65">
      <w:pPr>
        <w:spacing w:after="0" w:line="360" w:lineRule="auto"/>
        <w:ind w:left="360" w:right="149" w:firstLine="3420"/>
        <w:jc w:val="right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eastAsia="Times New Roman" w:hAnsi="Times New Roman"/>
          <w:position w:val="-40"/>
          <w:sz w:val="28"/>
          <w:szCs w:val="28"/>
          <w:lang w:val="ru-RU" w:eastAsia="ru-RU"/>
        </w:rPr>
        <w:object w:dxaOrig="940" w:dyaOrig="840">
          <v:shape id="_x0000_i1036" type="#_x0000_t75" style="width:47.25pt;height:42pt" o:ole="">
            <v:imagedata r:id="rId29" o:title=""/>
          </v:shape>
          <o:OLEObject Type="Embed" ProgID="Equation.2" ShapeID="_x0000_i1036" DrawAspect="Content" ObjectID="_1601814650" r:id="rId30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                               </w: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ab/>
        <w:t>(5)</w:t>
      </w:r>
    </w:p>
    <w:p w:rsidR="00742FBE" w:rsidRPr="0051382A" w:rsidRDefault="00742FBE" w:rsidP="0057397C">
      <w:pPr>
        <w:spacing w:after="0" w:line="360" w:lineRule="auto"/>
        <w:ind w:right="-31"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Як правило, оскільки </w:t>
      </w:r>
      <w:r w:rsidRPr="0051382A">
        <w:rPr>
          <w:rFonts w:ascii="Times New Roman" w:eastAsia="Times New Roman" w:hAnsi="Times New Roman"/>
          <w:color w:val="000000"/>
          <w:position w:val="-12"/>
          <w:sz w:val="28"/>
          <w:szCs w:val="28"/>
          <w:lang w:eastAsia="uk-UA"/>
        </w:rPr>
        <w:object w:dxaOrig="580" w:dyaOrig="360">
          <v:shape id="_x0000_i1037" type="#_x0000_t75" style="width:29.25pt;height:18pt" o:ole="">
            <v:imagedata r:id="rId31" o:title=""/>
          </v:shape>
          <o:OLEObject Type="Embed" ProgID="Equation.DSMT4" ShapeID="_x0000_i1037" DrawAspect="Content" ObjectID="_1601814651" r:id="rId32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а </w:t>
      </w:r>
      <w:r w:rsidRPr="0051382A">
        <w:rPr>
          <w:rFonts w:ascii="Times New Roman" w:eastAsia="Times New Roman" w:hAnsi="Times New Roman"/>
          <w:color w:val="000000"/>
          <w:position w:val="-12"/>
          <w:sz w:val="28"/>
          <w:szCs w:val="28"/>
          <w:lang w:eastAsia="uk-UA"/>
        </w:rPr>
        <w:object w:dxaOrig="560" w:dyaOrig="360">
          <v:shape id="_x0000_i1038" type="#_x0000_t75" style="width:27.75pt;height:18pt" o:ole="">
            <v:imagedata r:id="rId33" o:title=""/>
          </v:shape>
          <o:OLEObject Type="Embed" ProgID="Equation.DSMT4" ShapeID="_x0000_i1038" DrawAspect="Content" ObjectID="_1601814652" r:id="rId34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>, використання основних моментів обмежується лише третім та четвертим (</w:t>
      </w:r>
      <w:r w:rsidRPr="0051382A">
        <w:rPr>
          <w:rFonts w:ascii="Times New Roman" w:eastAsia="Times New Roman" w:hAnsi="Times New Roman"/>
          <w:color w:val="000000"/>
          <w:position w:val="-12"/>
          <w:sz w:val="28"/>
          <w:szCs w:val="28"/>
          <w:lang w:eastAsia="uk-UA"/>
        </w:rPr>
        <w:object w:dxaOrig="220" w:dyaOrig="360">
          <v:shape id="_x0000_i1039" type="#_x0000_t75" style="width:17.25pt;height:21pt" o:ole="">
            <v:imagedata r:id="rId35" o:title=""/>
          </v:shape>
          <o:OLEObject Type="Embed" ProgID="Equation.DSMT4" ShapeID="_x0000_i1039" DrawAspect="Content" ObjectID="_1601814653" r:id="rId36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і </w:t>
      </w:r>
      <w:r w:rsidRPr="0051382A">
        <w:rPr>
          <w:rFonts w:ascii="Times New Roman" w:eastAsia="Times New Roman" w:hAnsi="Times New Roman"/>
          <w:color w:val="000000"/>
          <w:position w:val="-12"/>
          <w:sz w:val="28"/>
          <w:szCs w:val="28"/>
          <w:lang w:eastAsia="uk-UA"/>
        </w:rPr>
        <w:object w:dxaOrig="220" w:dyaOrig="360">
          <v:shape id="_x0000_i1040" type="#_x0000_t75" style="width:18.75pt;height:21pt" o:ole="">
            <v:imagedata r:id="rId37" o:title=""/>
          </v:shape>
          <o:OLEObject Type="Embed" ProgID="Equation.DSMT4" ShapeID="_x0000_i1040" DrawAspect="Content" ObjectID="_1601814654" r:id="rId38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). Ці моменти дають важливу інформацію про характер розподілу випадкових величин. Третій основний момент відбиває характер асиметрії кривої розподілу. Тому його називають коефіцієнтом асиметрії: </w:t>
      </w:r>
      <w:r w:rsidRPr="0051382A">
        <w:rPr>
          <w:rFonts w:ascii="Times New Roman" w:eastAsia="Times New Roman" w:hAnsi="Times New Roman"/>
          <w:color w:val="000000"/>
          <w:position w:val="-12"/>
          <w:sz w:val="28"/>
          <w:szCs w:val="28"/>
          <w:lang w:eastAsia="uk-UA"/>
        </w:rPr>
        <w:object w:dxaOrig="680" w:dyaOrig="360">
          <v:shape id="_x0000_i1041" type="#_x0000_t75" style="width:33.75pt;height:18pt" o:ole="">
            <v:imagedata r:id="rId39" o:title=""/>
          </v:shape>
          <o:OLEObject Type="Embed" ProgID="Equation.DSMT4" ShapeID="_x0000_i1041" DrawAspect="Content" ObjectID="_1601814655" r:id="rId40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При </w:t>
      </w:r>
      <w:r w:rsidRPr="0051382A">
        <w:rPr>
          <w:rFonts w:ascii="Times New Roman" w:eastAsia="Times New Roman" w:hAnsi="Times New Roman"/>
          <w:color w:val="000000"/>
          <w:position w:val="-12"/>
          <w:sz w:val="28"/>
          <w:szCs w:val="28"/>
          <w:lang w:eastAsia="uk-UA"/>
        </w:rPr>
        <w:object w:dxaOrig="580" w:dyaOrig="360">
          <v:shape id="_x0000_i1042" type="#_x0000_t75" style="width:29.25pt;height:18pt" o:ole="">
            <v:imagedata r:id="rId41" o:title=""/>
          </v:shape>
          <o:OLEObject Type="Embed" ProgID="Equation.DSMT4" ShapeID="_x0000_i1042" DrawAspect="Content" ObjectID="_1601814656" r:id="rId42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крива розподілу є симетричною відносно центру розподілу. Як відомо, гауссовий (нормальний) розподіл є симетричним відносно матсподівання і для нього </w:t>
      </w:r>
      <w:r w:rsidRPr="0051382A">
        <w:rPr>
          <w:rFonts w:ascii="Times New Roman" w:eastAsia="Times New Roman" w:hAnsi="Times New Roman"/>
          <w:color w:val="000000"/>
          <w:position w:val="-12"/>
          <w:sz w:val="28"/>
          <w:szCs w:val="28"/>
          <w:lang w:eastAsia="uk-UA"/>
        </w:rPr>
        <w:object w:dxaOrig="580" w:dyaOrig="360">
          <v:shape id="_x0000_i1043" type="#_x0000_t75" style="width:29.25pt;height:18pt" o:ole="">
            <v:imagedata r:id="rId43" o:title=""/>
          </v:shape>
          <o:OLEObject Type="Embed" ProgID="Equation.DSMT4" ShapeID="_x0000_i1043" DrawAspect="Content" ObjectID="_1601814657" r:id="rId44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Крім асиметрії крива розподілу характеризується сплюснутістю або витягнутістю, тобто коефіцієнтом ексцесу </w:t>
      </w:r>
      <w:r w:rsidRPr="0051382A">
        <w:rPr>
          <w:rFonts w:ascii="Times New Roman" w:hAnsi="Times New Roman"/>
          <w:i/>
          <w:color w:val="000000"/>
          <w:sz w:val="28"/>
          <w:szCs w:val="28"/>
          <w:lang w:eastAsia="uk-UA"/>
        </w:rPr>
        <w:t>Е</w: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>. Коефіцієнт ексцесу має такий зв’язок з четвертим основним моментом:</w:t>
      </w:r>
    </w:p>
    <w:p w:rsidR="00742FBE" w:rsidRPr="0051382A" w:rsidRDefault="00742FBE" w:rsidP="001A1A65">
      <w:pPr>
        <w:spacing w:after="0" w:line="360" w:lineRule="auto"/>
        <w:ind w:right="149" w:firstLine="3720"/>
        <w:jc w:val="right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eastAsia="Times New Roman" w:hAnsi="Times New Roman"/>
          <w:position w:val="-12"/>
          <w:sz w:val="28"/>
          <w:szCs w:val="28"/>
          <w:lang w:val="ru-RU" w:eastAsia="ru-RU"/>
        </w:rPr>
        <w:object w:dxaOrig="1140" w:dyaOrig="380">
          <v:shape id="_x0000_i1044" type="#_x0000_t75" style="width:57pt;height:18.75pt" o:ole="">
            <v:imagedata r:id="rId45" o:title=""/>
          </v:shape>
          <o:OLEObject Type="Embed" ProgID="Equation.2" ShapeID="_x0000_i1044" DrawAspect="Content" ObjectID="_1601814658" r:id="rId46"/>
        </w:object>
      </w:r>
      <w:r w:rsidRPr="0051382A">
        <w:rPr>
          <w:rFonts w:ascii="Times New Roman" w:hAnsi="Times New Roman"/>
          <w:sz w:val="28"/>
          <w:szCs w:val="28"/>
          <w:lang w:eastAsia="ru-RU"/>
        </w:rPr>
        <w:t>.</w: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>(6)</w:t>
      </w:r>
    </w:p>
    <w:p w:rsidR="00742FBE" w:rsidRPr="0051382A" w:rsidRDefault="00742FBE" w:rsidP="0057397C">
      <w:pPr>
        <w:spacing w:after="0" w:line="360" w:lineRule="auto"/>
        <w:ind w:right="-28"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Для нормального розподілу </w:t>
      </w:r>
      <w:r w:rsidRPr="0051382A">
        <w:rPr>
          <w:rFonts w:ascii="Times New Roman" w:eastAsia="Times New Roman" w:hAnsi="Times New Roman"/>
          <w:color w:val="000000"/>
          <w:position w:val="-12"/>
          <w:sz w:val="28"/>
          <w:szCs w:val="28"/>
          <w:lang w:eastAsia="uk-UA"/>
        </w:rPr>
        <w:object w:dxaOrig="580" w:dyaOrig="360">
          <v:shape id="_x0000_i1045" type="#_x0000_t75" style="width:29.25pt;height:18pt" o:ole="">
            <v:imagedata r:id="rId47" o:title=""/>
          </v:shape>
          <o:OLEObject Type="Embed" ProgID="Equation.DSMT4" ShapeID="_x0000_i1045" DrawAspect="Content" ObjectID="_1601814659" r:id="rId48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і </w:t>
      </w:r>
      <w:r w:rsidRPr="0051382A">
        <w:rPr>
          <w:rFonts w:ascii="Times New Roman" w:hAnsi="Times New Roman"/>
          <w:i/>
          <w:color w:val="000000"/>
          <w:sz w:val="28"/>
          <w:szCs w:val="28"/>
          <w:lang w:eastAsia="uk-UA"/>
        </w:rPr>
        <w:t>Е</w: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=0. При </w:t>
      </w:r>
      <w:r w:rsidRPr="0051382A">
        <w:rPr>
          <w:rFonts w:ascii="Times New Roman" w:hAnsi="Times New Roman"/>
          <w:i/>
          <w:color w:val="000000"/>
          <w:sz w:val="28"/>
          <w:szCs w:val="28"/>
          <w:lang w:eastAsia="uk-UA"/>
        </w:rPr>
        <w:t>Е</w: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&gt; 0 крива розподілу є вигнутою, при </w:t>
      </w:r>
      <w:r w:rsidRPr="0051382A">
        <w:rPr>
          <w:rFonts w:ascii="Times New Roman" w:hAnsi="Times New Roman"/>
          <w:i/>
          <w:color w:val="000000"/>
          <w:sz w:val="28"/>
          <w:szCs w:val="28"/>
          <w:lang w:eastAsia="uk-UA"/>
        </w:rPr>
        <w:t>Е</w: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>&lt; 0 - сплюснутою. Для розрахунку статистичних оцінок третього та четвертого основних моментів використовуються формули:</w:t>
      </w:r>
    </w:p>
    <w:p w:rsidR="00742FBE" w:rsidRPr="0051382A" w:rsidRDefault="00742FBE" w:rsidP="001A1A65">
      <w:pPr>
        <w:spacing w:after="0" w:line="360" w:lineRule="auto"/>
        <w:ind w:right="149" w:firstLine="3420"/>
        <w:jc w:val="right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eastAsia="Times New Roman" w:hAnsi="Times New Roman"/>
          <w:position w:val="-40"/>
          <w:sz w:val="28"/>
          <w:szCs w:val="28"/>
          <w:lang w:val="ru-RU" w:eastAsia="ru-RU"/>
        </w:rPr>
        <w:object w:dxaOrig="900" w:dyaOrig="840">
          <v:shape id="_x0000_i1046" type="#_x0000_t75" style="width:45pt;height:42pt" o:ole="">
            <v:imagedata r:id="rId49" o:title=""/>
          </v:shape>
          <o:OLEObject Type="Embed" ProgID="Equation.2" ShapeID="_x0000_i1046" DrawAspect="Content" ObjectID="_1601814660" r:id="rId50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                              </w: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ab/>
        <w:t>(7)</w:t>
      </w:r>
    </w:p>
    <w:p w:rsidR="00742FBE" w:rsidRPr="0051382A" w:rsidRDefault="00742FBE" w:rsidP="001A1A65">
      <w:pPr>
        <w:spacing w:after="0" w:line="360" w:lineRule="auto"/>
        <w:ind w:right="149" w:firstLine="3420"/>
        <w:jc w:val="right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eastAsia="Times New Roman" w:hAnsi="Times New Roman"/>
          <w:position w:val="-40"/>
          <w:sz w:val="28"/>
          <w:szCs w:val="28"/>
          <w:lang w:val="ru-RU" w:eastAsia="ru-RU"/>
        </w:rPr>
        <w:object w:dxaOrig="940" w:dyaOrig="840">
          <v:shape id="_x0000_i1047" type="#_x0000_t75" style="width:47.25pt;height:42pt" o:ole="">
            <v:imagedata r:id="rId51" o:title=""/>
          </v:shape>
          <o:OLEObject Type="Embed" ProgID="Equation.2" ShapeID="_x0000_i1047" DrawAspect="Content" ObjectID="_1601814661" r:id="rId52"/>
        </w:object>
      </w:r>
      <w:r w:rsidRPr="0051382A">
        <w:rPr>
          <w:rFonts w:ascii="Times New Roman" w:hAnsi="Times New Roman"/>
          <w:sz w:val="28"/>
          <w:szCs w:val="28"/>
          <w:lang w:eastAsia="ru-RU"/>
        </w:rPr>
        <w:t>.</w: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ab/>
        <w:t>(8)</w:t>
      </w:r>
    </w:p>
    <w:p w:rsidR="00742FBE" w:rsidRPr="0051382A" w:rsidRDefault="00742FBE" w:rsidP="0057397C">
      <w:pPr>
        <w:spacing w:after="0" w:line="360" w:lineRule="auto"/>
        <w:ind w:right="149"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Оцінка дисперсії випадкової величини, котра отримується за допомогою формул (3) та (4), при </w:t>
      </w:r>
      <w:r w:rsidRPr="0051382A">
        <w:rPr>
          <w:rFonts w:ascii="Times New Roman" w:hAnsi="Times New Roman"/>
          <w:i/>
          <w:color w:val="000000"/>
          <w:sz w:val="28"/>
          <w:szCs w:val="28"/>
          <w:lang w:val="ru-RU" w:eastAsia="uk-UA"/>
        </w:rPr>
        <w:t>l</w:t>
      </w:r>
      <w:r w:rsidRPr="0051382A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= 2 </w: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не є незсуненою. Для того, щоб отримати незсунену оцінку дисперсії треба помножити оцінку другого центрального моменту </w:t>
      </w:r>
      <w:r w:rsidRPr="0051382A">
        <w:rPr>
          <w:rFonts w:ascii="Times New Roman" w:eastAsia="Times New Roman" w:hAnsi="Times New Roman"/>
          <w:color w:val="000000"/>
          <w:position w:val="-12"/>
          <w:sz w:val="28"/>
          <w:szCs w:val="28"/>
          <w:lang w:eastAsia="uk-UA"/>
        </w:rPr>
        <w:object w:dxaOrig="300" w:dyaOrig="360">
          <v:shape id="_x0000_i1048" type="#_x0000_t75" style="width:15pt;height:18pt" o:ole="">
            <v:imagedata r:id="rId53" o:title=""/>
          </v:shape>
          <o:OLEObject Type="Embed" ProgID="Equation.DSMT4" ShapeID="_x0000_i1048" DrawAspect="Content" ObjectID="_1601814662" r:id="rId54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множник Бесселя  </w:t>
      </w:r>
      <w:r w:rsidRPr="0051382A">
        <w:rPr>
          <w:rFonts w:ascii="Times New Roman" w:eastAsia="Times New Roman" w:hAnsi="Times New Roman"/>
          <w:color w:val="000000"/>
          <w:position w:val="-24"/>
          <w:sz w:val="28"/>
          <w:szCs w:val="28"/>
          <w:lang w:eastAsia="uk-UA"/>
        </w:rPr>
        <w:object w:dxaOrig="520" w:dyaOrig="620">
          <v:shape id="_x0000_i1049" type="#_x0000_t75" style="width:26.25pt;height:30.75pt" o:ole="">
            <v:imagedata r:id="rId55" o:title=""/>
          </v:shape>
          <o:OLEObject Type="Embed" ProgID="Equation.DSMT4" ShapeID="_x0000_i1049" DrawAspect="Content" ObjectID="_1601814663" r:id="rId56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Тобто незсунена оцінка дисперсії, позначимо її </w:t>
      </w:r>
      <w:r w:rsidRPr="0051382A">
        <w:rPr>
          <w:rFonts w:ascii="Times New Roman" w:eastAsia="Times New Roman" w:hAnsi="Times New Roman"/>
          <w:color w:val="000000"/>
          <w:position w:val="-12"/>
          <w:sz w:val="28"/>
          <w:szCs w:val="28"/>
          <w:lang w:eastAsia="uk-UA"/>
        </w:rPr>
        <w:object w:dxaOrig="300" w:dyaOrig="380">
          <v:shape id="_x0000_i1050" type="#_x0000_t75" style="width:15pt;height:18.75pt" o:ole="">
            <v:imagedata r:id="rId57" o:title=""/>
          </v:shape>
          <o:OLEObject Type="Embed" ProgID="Equation.DSMT4" ShapeID="_x0000_i1050" DrawAspect="Content" ObjectID="_1601814664" r:id="rId58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>, дорівнює:</w:t>
      </w:r>
    </w:p>
    <w:p w:rsidR="00742FBE" w:rsidRPr="0051382A" w:rsidRDefault="00742FBE" w:rsidP="001A1A65">
      <w:pPr>
        <w:spacing w:after="0" w:line="360" w:lineRule="auto"/>
        <w:ind w:right="149" w:firstLine="3420"/>
        <w:jc w:val="right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eastAsia="Times New Roman" w:hAnsi="Times New Roman"/>
          <w:position w:val="-34"/>
          <w:sz w:val="28"/>
          <w:szCs w:val="28"/>
          <w:lang w:eastAsia="ru-RU"/>
        </w:rPr>
        <w:object w:dxaOrig="2860" w:dyaOrig="820">
          <v:shape id="_x0000_i1051" type="#_x0000_t75" style="width:143.25pt;height:41.25pt" o:ole="">
            <v:imagedata r:id="rId59" o:title=""/>
          </v:shape>
          <o:OLEObject Type="Embed" ProgID="Equation.DSMT4" ShapeID="_x0000_i1051" DrawAspect="Content" ObjectID="_1601814665" r:id="rId60"/>
        </w:object>
      </w:r>
      <w:r w:rsidRPr="0051382A">
        <w:rPr>
          <w:rFonts w:ascii="Times New Roman" w:hAnsi="Times New Roman"/>
          <w:sz w:val="28"/>
          <w:szCs w:val="28"/>
          <w:lang w:eastAsia="ru-RU"/>
        </w:rPr>
        <w:t>.</w: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>(9)</w:t>
      </w:r>
    </w:p>
    <w:p w:rsidR="00742FBE" w:rsidRPr="0051382A" w:rsidRDefault="00742FBE" w:rsidP="0057397C">
      <w:pPr>
        <w:spacing w:after="0" w:line="360" w:lineRule="auto"/>
        <w:ind w:right="14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>Середнє квадратичне відхилення розраховується за формулою:</w:t>
      </w:r>
    </w:p>
    <w:p w:rsidR="00742FBE" w:rsidRPr="0051382A" w:rsidRDefault="00742FBE" w:rsidP="001A1A65">
      <w:pPr>
        <w:spacing w:after="0" w:line="360" w:lineRule="auto"/>
        <w:ind w:right="149" w:firstLine="3420"/>
        <w:jc w:val="right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1382A">
        <w:rPr>
          <w:rFonts w:ascii="Times New Roman" w:eastAsia="Times New Roman" w:hAnsi="Times New Roman"/>
          <w:position w:val="-14"/>
          <w:sz w:val="28"/>
          <w:szCs w:val="28"/>
          <w:lang w:val="ru-RU" w:eastAsia="ru-RU"/>
        </w:rPr>
        <w:object w:dxaOrig="1180" w:dyaOrig="560">
          <v:shape id="_x0000_i1052" type="#_x0000_t75" style="width:59.25pt;height:27.75pt" o:ole="">
            <v:imagedata r:id="rId61" o:title=""/>
          </v:shape>
          <o:OLEObject Type="Embed" ProgID="Equation.2" ShapeID="_x0000_i1052" DrawAspect="Content" ObjectID="_1601814666" r:id="rId62"/>
        </w:objec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                          </w: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ab/>
        <w:t>(10)</w:t>
      </w:r>
    </w:p>
    <w:p w:rsidR="00742FBE" w:rsidRDefault="00742FBE" w:rsidP="00573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>За даними про розподіл середнь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ої висоти снігового покриву на 6-т</w: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>и метеорол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огічних станціях Вінницької</w:t>
      </w:r>
      <w:r w:rsidRPr="005138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області було розраховано статистичні характеристики:</w:t>
      </w:r>
      <w:r w:rsidRPr="0051382A">
        <w:rPr>
          <w:rFonts w:ascii="Times New Roman" w:hAnsi="Times New Roman"/>
          <w:sz w:val="28"/>
          <w:szCs w:val="28"/>
          <w:lang w:eastAsia="ru-RU"/>
        </w:rPr>
        <w:t xml:space="preserve"> середнє арифметичне значення (</w:t>
      </w:r>
      <w:r w:rsidRPr="0051382A">
        <w:rPr>
          <w:rFonts w:ascii="Times New Roman" w:eastAsia="Times New Roman" w:hAnsi="Times New Roman"/>
          <w:position w:val="-6"/>
          <w:sz w:val="28"/>
          <w:szCs w:val="28"/>
          <w:lang w:eastAsia="ru-RU"/>
        </w:rPr>
        <w:object w:dxaOrig="200" w:dyaOrig="220">
          <v:shape id="_x0000_i1053" type="#_x0000_t75" style="width:12.75pt;height:16.5pt" o:ole="">
            <v:imagedata r:id="rId63" o:title=""/>
          </v:shape>
          <o:OLEObject Type="Embed" ProgID="Equation.3" ShapeID="_x0000_i1053" DrawAspect="Content" ObjectID="_1601814667" r:id="rId64"/>
        </w:object>
      </w:r>
      <w:r w:rsidRPr="0051382A">
        <w:rPr>
          <w:rFonts w:ascii="Times New Roman" w:hAnsi="Times New Roman"/>
          <w:sz w:val="28"/>
          <w:szCs w:val="28"/>
          <w:lang w:eastAsia="ru-RU"/>
        </w:rPr>
        <w:t>, см), середній квадратичний відхил (</w:t>
      </w:r>
      <w:r w:rsidRPr="0051382A">
        <w:rPr>
          <w:rFonts w:ascii="Times New Roman" w:hAnsi="Times New Roman"/>
          <w:i/>
          <w:sz w:val="28"/>
          <w:szCs w:val="28"/>
          <w:lang w:val="ru-RU" w:eastAsia="ru-RU"/>
        </w:rPr>
        <w:t>S</w:t>
      </w:r>
      <w:r w:rsidRPr="0051382A">
        <w:rPr>
          <w:rFonts w:ascii="Times New Roman" w:hAnsi="Times New Roman"/>
          <w:i/>
          <w:sz w:val="28"/>
          <w:szCs w:val="28"/>
          <w:vertAlign w:val="subscript"/>
          <w:lang w:val="ru-RU" w:eastAsia="ru-RU"/>
        </w:rPr>
        <w:t>x</w:t>
      </w:r>
      <w:r w:rsidRPr="0051382A">
        <w:rPr>
          <w:rFonts w:ascii="Times New Roman" w:hAnsi="Times New Roman"/>
          <w:sz w:val="28"/>
          <w:szCs w:val="28"/>
          <w:lang w:eastAsia="ru-RU"/>
        </w:rPr>
        <w:t>, см), коефіцієнт асиметрії (</w:t>
      </w:r>
      <w:r w:rsidRPr="0051382A">
        <w:rPr>
          <w:rFonts w:ascii="Times New Roman" w:hAnsi="Times New Roman"/>
          <w:i/>
          <w:sz w:val="28"/>
          <w:szCs w:val="28"/>
          <w:lang w:eastAsia="ru-RU"/>
        </w:rPr>
        <w:t>A</w:t>
      </w:r>
      <w:r w:rsidRPr="0051382A">
        <w:rPr>
          <w:rFonts w:ascii="Times New Roman" w:hAnsi="Times New Roman"/>
          <w:i/>
          <w:sz w:val="28"/>
          <w:szCs w:val="28"/>
          <w:vertAlign w:val="subscript"/>
          <w:lang w:val="ru-RU" w:eastAsia="ru-RU"/>
        </w:rPr>
        <w:t>S</w:t>
      </w:r>
      <w:r w:rsidRPr="0051382A">
        <w:rPr>
          <w:rFonts w:ascii="Times New Roman" w:hAnsi="Times New Roman"/>
          <w:sz w:val="28"/>
          <w:szCs w:val="28"/>
          <w:lang w:eastAsia="ru-RU"/>
        </w:rPr>
        <w:t>) та коефіцієнт ексцесу (</w:t>
      </w:r>
      <w:r w:rsidRPr="0051382A">
        <w:rPr>
          <w:rFonts w:ascii="Times New Roman" w:hAnsi="Times New Roman"/>
          <w:i/>
          <w:sz w:val="28"/>
          <w:szCs w:val="28"/>
          <w:lang w:eastAsia="ru-RU"/>
        </w:rPr>
        <w:t>Е</w:t>
      </w:r>
      <w:r w:rsidRPr="0051382A">
        <w:rPr>
          <w:rFonts w:ascii="Times New Roman" w:hAnsi="Times New Roman"/>
          <w:sz w:val="28"/>
          <w:szCs w:val="28"/>
          <w:lang w:eastAsia="ru-RU"/>
        </w:rPr>
        <w:t>).</w:t>
      </w:r>
      <w:r w:rsidRPr="0051382A">
        <w:rPr>
          <w:rFonts w:ascii="Times New Roman" w:hAnsi="Times New Roman"/>
          <w:sz w:val="28"/>
          <w:szCs w:val="28"/>
          <w:lang w:eastAsia="uk-UA"/>
        </w:rPr>
        <w:t xml:space="preserve"> Результатирозрахунків наведено в табл. 1.</w:t>
      </w:r>
    </w:p>
    <w:p w:rsidR="00742FBE" w:rsidRPr="0051382A" w:rsidRDefault="00742FBE" w:rsidP="00573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42FBE" w:rsidRPr="0051382A" w:rsidRDefault="00742FBE" w:rsidP="0057397C">
      <w:pPr>
        <w:spacing w:after="0" w:line="360" w:lineRule="auto"/>
        <w:ind w:left="1680" w:hanging="16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382A">
        <w:rPr>
          <w:rFonts w:ascii="Times New Roman" w:hAnsi="Times New Roman"/>
          <w:sz w:val="28"/>
          <w:szCs w:val="28"/>
          <w:lang w:eastAsia="ru-RU"/>
        </w:rPr>
        <w:t xml:space="preserve">Таблиця 1 </w:t>
      </w:r>
      <w:r w:rsidRPr="0051382A">
        <w:rPr>
          <w:rFonts w:ascii="Times New Roman" w:hAnsi="Times New Roman"/>
          <w:sz w:val="28"/>
          <w:szCs w:val="28"/>
          <w:lang w:val="ru-RU" w:eastAsia="ru-RU"/>
        </w:rPr>
        <w:t>–</w:t>
      </w:r>
      <w:r w:rsidRPr="0051382A">
        <w:rPr>
          <w:rFonts w:ascii="Times New Roman" w:hAnsi="Times New Roman"/>
          <w:sz w:val="28"/>
          <w:szCs w:val="28"/>
          <w:lang w:eastAsia="ru-RU"/>
        </w:rPr>
        <w:t xml:space="preserve"> Статистичні параметри розподілу середньої висоти снігового покриву на станціях </w:t>
      </w:r>
      <w:r w:rsidRPr="0057397C">
        <w:rPr>
          <w:rFonts w:ascii="Times New Roman" w:hAnsi="Times New Roman"/>
          <w:sz w:val="28"/>
          <w:szCs w:val="28"/>
          <w:lang w:eastAsia="ru-RU"/>
        </w:rPr>
        <w:t>Вінницької</w:t>
      </w:r>
      <w:r w:rsidRPr="0051382A">
        <w:rPr>
          <w:rFonts w:ascii="Times New Roman" w:hAnsi="Times New Roman"/>
          <w:sz w:val="28"/>
          <w:szCs w:val="28"/>
          <w:lang w:eastAsia="ru-RU"/>
        </w:rPr>
        <w:t xml:space="preserve"> області</w:t>
      </w:r>
    </w:p>
    <w:p w:rsidR="00742FBE" w:rsidRPr="0051382A" w:rsidRDefault="00742FBE" w:rsidP="0057397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1"/>
        <w:gridCol w:w="963"/>
        <w:gridCol w:w="964"/>
        <w:gridCol w:w="964"/>
        <w:gridCol w:w="964"/>
        <w:gridCol w:w="1368"/>
        <w:gridCol w:w="1494"/>
      </w:tblGrid>
      <w:tr w:rsidR="00742FBE" w:rsidRPr="006602CC" w:rsidTr="00645078">
        <w:tc>
          <w:tcPr>
            <w:tcW w:w="2911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382A">
              <w:rPr>
                <w:rFonts w:ascii="Times New Roman" w:hAnsi="Times New Roman"/>
                <w:sz w:val="28"/>
                <w:szCs w:val="28"/>
                <w:lang w:eastAsia="ru-RU"/>
              </w:rPr>
              <w:t>Станція</w:t>
            </w:r>
          </w:p>
        </w:tc>
        <w:tc>
          <w:tcPr>
            <w:tcW w:w="963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382A">
              <w:rPr>
                <w:rFonts w:ascii="Times New Roman" w:eastAsia="Times New Roman" w:hAnsi="Times New Roman"/>
                <w:position w:val="-6"/>
                <w:sz w:val="28"/>
                <w:szCs w:val="28"/>
                <w:lang w:eastAsia="ru-RU"/>
              </w:rPr>
              <w:object w:dxaOrig="200" w:dyaOrig="220">
                <v:shape id="_x0000_i1054" type="#_x0000_t75" style="width:12.75pt;height:16.5pt" o:ole="">
                  <v:imagedata r:id="rId63" o:title=""/>
                </v:shape>
                <o:OLEObject Type="Embed" ProgID="Equation.3" ShapeID="_x0000_i1054" DrawAspect="Content" ObjectID="_1601814668" r:id="rId65"/>
              </w:object>
            </w:r>
            <w:r w:rsidRPr="0051382A">
              <w:rPr>
                <w:rFonts w:ascii="Times New Roman" w:hAnsi="Times New Roman"/>
                <w:sz w:val="28"/>
                <w:szCs w:val="28"/>
                <w:lang w:eastAsia="ru-RU"/>
              </w:rPr>
              <w:t>, см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382A">
              <w:rPr>
                <w:rFonts w:ascii="Times New Roman" w:hAnsi="Times New Roman"/>
                <w:i/>
                <w:sz w:val="28"/>
                <w:szCs w:val="28"/>
                <w:lang w:val="ru-RU" w:eastAsia="ru-RU"/>
              </w:rPr>
              <w:t>S</w:t>
            </w:r>
            <w:r w:rsidRPr="0051382A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ru-RU" w:eastAsia="ru-RU"/>
              </w:rPr>
              <w:t>x</w:t>
            </w:r>
            <w:r w:rsidRPr="0051382A">
              <w:rPr>
                <w:rFonts w:ascii="Times New Roman" w:hAnsi="Times New Roman"/>
                <w:sz w:val="28"/>
                <w:szCs w:val="28"/>
                <w:lang w:eastAsia="ru-RU"/>
              </w:rPr>
              <w:t>, см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382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A</w:t>
            </w:r>
            <w:r w:rsidRPr="0051382A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ru-RU" w:eastAsia="ru-RU"/>
              </w:rPr>
              <w:t>S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51382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1368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382A">
              <w:rPr>
                <w:rFonts w:ascii="Times New Roman" w:hAnsi="Times New Roman"/>
                <w:sz w:val="28"/>
                <w:szCs w:val="28"/>
                <w:lang w:eastAsia="ru-RU"/>
              </w:rPr>
              <w:t>Мінімум</w:t>
            </w:r>
          </w:p>
        </w:tc>
        <w:tc>
          <w:tcPr>
            <w:tcW w:w="149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382A">
              <w:rPr>
                <w:rFonts w:ascii="Times New Roman" w:hAnsi="Times New Roman"/>
                <w:sz w:val="28"/>
                <w:szCs w:val="28"/>
                <w:lang w:eastAsia="ru-RU"/>
              </w:rPr>
              <w:t>Максимум</w:t>
            </w:r>
          </w:p>
        </w:tc>
      </w:tr>
      <w:tr w:rsidR="00742FBE" w:rsidRPr="006602CC" w:rsidTr="00645078">
        <w:tc>
          <w:tcPr>
            <w:tcW w:w="2911" w:type="dxa"/>
          </w:tcPr>
          <w:p w:rsidR="00742FBE" w:rsidRPr="0051382A" w:rsidRDefault="00742FBE" w:rsidP="0057397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Білопілля</w:t>
            </w:r>
          </w:p>
        </w:tc>
        <w:tc>
          <w:tcPr>
            <w:tcW w:w="963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9,88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1,17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8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382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9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</w:p>
        </w:tc>
      </w:tr>
      <w:tr w:rsidR="00742FBE" w:rsidRPr="006602CC" w:rsidTr="00645078">
        <w:tc>
          <w:tcPr>
            <w:tcW w:w="2911" w:type="dxa"/>
          </w:tcPr>
          <w:p w:rsidR="00742FBE" w:rsidRPr="0051382A" w:rsidRDefault="00742FBE" w:rsidP="0057397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Вінниця</w:t>
            </w:r>
          </w:p>
        </w:tc>
        <w:tc>
          <w:tcPr>
            <w:tcW w:w="963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15,23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1,49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1,35</w:t>
            </w:r>
          </w:p>
        </w:tc>
        <w:tc>
          <w:tcPr>
            <w:tcW w:w="1368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382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9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67</w:t>
            </w:r>
          </w:p>
        </w:tc>
      </w:tr>
      <w:tr w:rsidR="00742FBE" w:rsidRPr="006602CC" w:rsidTr="00645078">
        <w:tc>
          <w:tcPr>
            <w:tcW w:w="2911" w:type="dxa"/>
          </w:tcPr>
          <w:p w:rsidR="00742FBE" w:rsidRPr="0051382A" w:rsidRDefault="00742FBE" w:rsidP="0057397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Гайсин</w:t>
            </w:r>
          </w:p>
        </w:tc>
        <w:tc>
          <w:tcPr>
            <w:tcW w:w="963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8,87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1,17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368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382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9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</w:p>
        </w:tc>
      </w:tr>
      <w:tr w:rsidR="00742FBE" w:rsidRPr="006602CC" w:rsidTr="00645078">
        <w:tc>
          <w:tcPr>
            <w:tcW w:w="2911" w:type="dxa"/>
          </w:tcPr>
          <w:p w:rsidR="00742FBE" w:rsidRPr="0051382A" w:rsidRDefault="00742FBE" w:rsidP="0057397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Жмеринка</w:t>
            </w:r>
          </w:p>
        </w:tc>
        <w:tc>
          <w:tcPr>
            <w:tcW w:w="963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10,94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1,21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0,89</w:t>
            </w:r>
          </w:p>
        </w:tc>
        <w:tc>
          <w:tcPr>
            <w:tcW w:w="1368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382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9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51</w:t>
            </w:r>
          </w:p>
        </w:tc>
      </w:tr>
      <w:tr w:rsidR="00742FBE" w:rsidRPr="006602CC" w:rsidTr="00645078">
        <w:tc>
          <w:tcPr>
            <w:tcW w:w="2911" w:type="dxa"/>
          </w:tcPr>
          <w:p w:rsidR="00742FBE" w:rsidRPr="0051382A" w:rsidRDefault="00742FBE" w:rsidP="0057397C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Могилів-Подільський</w:t>
            </w:r>
          </w:p>
        </w:tc>
        <w:tc>
          <w:tcPr>
            <w:tcW w:w="963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9,34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1382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1,4</w:t>
            </w:r>
            <w:r w:rsidRPr="0057397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1,41</w:t>
            </w:r>
          </w:p>
        </w:tc>
        <w:tc>
          <w:tcPr>
            <w:tcW w:w="1368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382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9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</w:p>
        </w:tc>
      </w:tr>
      <w:tr w:rsidR="00742FBE" w:rsidRPr="006602CC" w:rsidTr="00645078">
        <w:tc>
          <w:tcPr>
            <w:tcW w:w="2911" w:type="dxa"/>
          </w:tcPr>
          <w:p w:rsidR="00742FBE" w:rsidRPr="0051382A" w:rsidRDefault="00742FBE" w:rsidP="0057397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Хмі</w:t>
            </w: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льник</w:t>
            </w:r>
          </w:p>
        </w:tc>
        <w:tc>
          <w:tcPr>
            <w:tcW w:w="963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10,37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1,01</w:t>
            </w:r>
          </w:p>
        </w:tc>
        <w:tc>
          <w:tcPr>
            <w:tcW w:w="96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0,04</w:t>
            </w:r>
          </w:p>
        </w:tc>
        <w:tc>
          <w:tcPr>
            <w:tcW w:w="1368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382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94" w:type="dxa"/>
          </w:tcPr>
          <w:p w:rsidR="00742FBE" w:rsidRPr="0051382A" w:rsidRDefault="00742FBE" w:rsidP="0057397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397C"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</w:p>
        </w:tc>
      </w:tr>
    </w:tbl>
    <w:p w:rsidR="00742FBE" w:rsidRPr="0051382A" w:rsidRDefault="00742FBE" w:rsidP="00573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42FBE" w:rsidRPr="0018112C" w:rsidRDefault="00742FBE" w:rsidP="001811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397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 таблиці видно, що мінімальне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середнє </w:t>
      </w:r>
      <w:r w:rsidRPr="0057397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значення на станціях Вінницької області </w:t>
      </w:r>
      <w:r>
        <w:rPr>
          <w:rFonts w:ascii="Times New Roman" w:hAnsi="Times New Roman"/>
          <w:sz w:val="28"/>
          <w:szCs w:val="28"/>
        </w:rPr>
        <w:t>спостерігається на станції</w:t>
      </w:r>
      <w:r w:rsidRPr="0057397C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огилів-Подільський та складає 7,8 см</w:t>
      </w:r>
      <w:r w:rsidRPr="0057397C">
        <w:rPr>
          <w:rFonts w:ascii="Times New Roman" w:hAnsi="Times New Roman"/>
          <w:sz w:val="28"/>
          <w:szCs w:val="28"/>
        </w:rPr>
        <w:t xml:space="preserve">, а максимум простежується на </w:t>
      </w:r>
      <w:r>
        <w:rPr>
          <w:rFonts w:ascii="Times New Roman" w:hAnsi="Times New Roman"/>
          <w:sz w:val="28"/>
          <w:szCs w:val="28"/>
        </w:rPr>
        <w:t>станції  Вінниця та дорівнює 12,</w:t>
      </w:r>
      <w:r w:rsidRPr="0057397C">
        <w:rPr>
          <w:rFonts w:ascii="Times New Roman" w:hAnsi="Times New Roman"/>
          <w:sz w:val="28"/>
          <w:szCs w:val="28"/>
        </w:rPr>
        <w:t xml:space="preserve">9 см. </w:t>
      </w:r>
      <w:r>
        <w:rPr>
          <w:rFonts w:ascii="Times New Roman" w:hAnsi="Times New Roman"/>
          <w:sz w:val="28"/>
          <w:szCs w:val="28"/>
        </w:rPr>
        <w:t>Середній квадратичний</w:t>
      </w:r>
      <w:r w:rsidRPr="0057397C">
        <w:rPr>
          <w:rFonts w:ascii="Times New Roman" w:hAnsi="Times New Roman"/>
          <w:sz w:val="28"/>
          <w:szCs w:val="28"/>
        </w:rPr>
        <w:t xml:space="preserve"> відхи</w:t>
      </w:r>
      <w:r>
        <w:rPr>
          <w:rFonts w:ascii="Times New Roman" w:hAnsi="Times New Roman"/>
          <w:sz w:val="28"/>
          <w:szCs w:val="28"/>
        </w:rPr>
        <w:t>л змінюється від 8,87</w:t>
      </w:r>
      <w:r>
        <w:rPr>
          <w:rFonts w:ascii="Times New Roman" w:hAnsi="Times New Roman"/>
          <w:sz w:val="28"/>
          <w:szCs w:val="28"/>
          <w:lang w:val="ru-RU"/>
        </w:rPr>
        <w:t> см</w:t>
      </w:r>
      <w:r>
        <w:rPr>
          <w:rFonts w:ascii="Times New Roman" w:hAnsi="Times New Roman"/>
          <w:sz w:val="28"/>
          <w:szCs w:val="28"/>
        </w:rPr>
        <w:t xml:space="preserve"> на станції Гайсин до 15,23 см на станції Вінниця. </w:t>
      </w:r>
      <w:r w:rsidRPr="0057397C">
        <w:rPr>
          <w:rFonts w:ascii="Times New Roman" w:hAnsi="Times New Roman"/>
          <w:sz w:val="28"/>
          <w:szCs w:val="28"/>
        </w:rPr>
        <w:t>Коефіцієнт асиметрії має додатні значення на всіх станціях, що свідчить про правобіч</w:t>
      </w:r>
      <w:r>
        <w:rPr>
          <w:rFonts w:ascii="Times New Roman" w:hAnsi="Times New Roman"/>
          <w:sz w:val="28"/>
          <w:szCs w:val="28"/>
        </w:rPr>
        <w:t>ну асиметрію. З цього можна зробити висновок</w:t>
      </w:r>
      <w:r w:rsidRPr="0057397C">
        <w:rPr>
          <w:rFonts w:ascii="Times New Roman" w:hAnsi="Times New Roman"/>
          <w:sz w:val="28"/>
          <w:szCs w:val="28"/>
        </w:rPr>
        <w:t xml:space="preserve">, що висоти, </w:t>
      </w:r>
      <w:r>
        <w:rPr>
          <w:rFonts w:ascii="Times New Roman" w:hAnsi="Times New Roman"/>
          <w:sz w:val="28"/>
          <w:szCs w:val="28"/>
        </w:rPr>
        <w:t xml:space="preserve">які мають </w:t>
      </w:r>
      <w:r w:rsidRPr="0057397C">
        <w:rPr>
          <w:rFonts w:ascii="Times New Roman" w:hAnsi="Times New Roman"/>
          <w:sz w:val="28"/>
          <w:szCs w:val="28"/>
        </w:rPr>
        <w:t>найбільшу повторюваність, менше середнього значення.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7397C">
        <w:rPr>
          <w:rFonts w:ascii="Times New Roman" w:hAnsi="Times New Roman"/>
          <w:sz w:val="28"/>
          <w:szCs w:val="28"/>
        </w:rPr>
        <w:t xml:space="preserve">Коефіцієнт ексцесу </w:t>
      </w:r>
      <w:r>
        <w:rPr>
          <w:rFonts w:ascii="Times New Roman" w:hAnsi="Times New Roman"/>
          <w:sz w:val="28"/>
          <w:szCs w:val="28"/>
        </w:rPr>
        <w:t xml:space="preserve">також </w:t>
      </w:r>
      <w:r w:rsidRPr="0057397C">
        <w:rPr>
          <w:rFonts w:ascii="Times New Roman" w:hAnsi="Times New Roman"/>
          <w:sz w:val="28"/>
          <w:szCs w:val="28"/>
        </w:rPr>
        <w:t xml:space="preserve">має додатні значення на всіх станціях Вінницької області, що свідчить про витягнуту форму кривої розподілу. Отже, </w:t>
      </w:r>
      <w:r>
        <w:rPr>
          <w:rFonts w:ascii="Times New Roman" w:hAnsi="Times New Roman"/>
          <w:sz w:val="28"/>
          <w:szCs w:val="28"/>
        </w:rPr>
        <w:t xml:space="preserve">розкид </w:t>
      </w:r>
      <w:r w:rsidRPr="0057397C">
        <w:rPr>
          <w:rFonts w:ascii="Times New Roman" w:hAnsi="Times New Roman"/>
          <w:sz w:val="28"/>
          <w:szCs w:val="28"/>
        </w:rPr>
        <w:t xml:space="preserve">висоти </w:t>
      </w:r>
      <w:r>
        <w:rPr>
          <w:rFonts w:ascii="Times New Roman" w:hAnsi="Times New Roman"/>
          <w:sz w:val="28"/>
          <w:szCs w:val="28"/>
        </w:rPr>
        <w:t>снігового покриву на станціях Вінницької області невеликий</w:t>
      </w:r>
      <w:r w:rsidRPr="0057397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7397C">
        <w:rPr>
          <w:rFonts w:ascii="Times New Roman" w:hAnsi="Times New Roman"/>
          <w:sz w:val="28"/>
          <w:szCs w:val="28"/>
        </w:rPr>
        <w:t xml:space="preserve">Максимальне значення висоти снігового покриву спостерігається на станції Вінниця та </w:t>
      </w:r>
      <w:r>
        <w:rPr>
          <w:rFonts w:ascii="Times New Roman" w:hAnsi="Times New Roman"/>
          <w:sz w:val="28"/>
          <w:szCs w:val="28"/>
        </w:rPr>
        <w:t xml:space="preserve">становить 67 см. </w:t>
      </w:r>
    </w:p>
    <w:p w:rsidR="00742FBE" w:rsidRDefault="00742FBE" w:rsidP="005E4D7C">
      <w:pPr>
        <w:shd w:val="clear" w:color="auto" w:fill="FFFFFF"/>
        <w:autoSpaceDE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42FBE" w:rsidRDefault="00742FBE" w:rsidP="00F61803">
      <w:pPr>
        <w:shd w:val="clear" w:color="auto" w:fill="FFFFFF"/>
        <w:autoSpaceDE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57397C">
        <w:rPr>
          <w:rFonts w:ascii="Times New Roman" w:hAnsi="Times New Roman"/>
          <w:b/>
          <w:sz w:val="28"/>
          <w:szCs w:val="28"/>
          <w:lang w:eastAsia="ru-RU"/>
        </w:rPr>
        <w:t>Література:</w:t>
      </w:r>
    </w:p>
    <w:p w:rsidR="00742FBE" w:rsidRPr="0057397C" w:rsidRDefault="00742FBE" w:rsidP="00645078">
      <w:pPr>
        <w:numPr>
          <w:ilvl w:val="0"/>
          <w:numId w:val="1"/>
        </w:numPr>
        <w:shd w:val="clear" w:color="auto" w:fill="FFFFFF"/>
        <w:tabs>
          <w:tab w:val="num" w:pos="720"/>
        </w:tabs>
        <w:autoSpaceDE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7397C">
        <w:rPr>
          <w:rFonts w:ascii="Times New Roman" w:hAnsi="Times New Roman"/>
          <w:i/>
          <w:sz w:val="28"/>
          <w:szCs w:val="28"/>
          <w:lang w:val="ru-RU" w:eastAsia="ru-RU"/>
        </w:rPr>
        <w:t>Грей Д. М.</w:t>
      </w:r>
      <w:r w:rsidRPr="0057397C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Pr="0057397C">
        <w:rPr>
          <w:rFonts w:ascii="Times New Roman" w:hAnsi="Times New Roman"/>
          <w:i/>
          <w:sz w:val="28"/>
          <w:szCs w:val="28"/>
          <w:lang w:val="ru-RU" w:eastAsia="ru-RU"/>
        </w:rPr>
        <w:t>Мэйл Д. Х.</w:t>
      </w:r>
      <w:r w:rsidRPr="0057397C">
        <w:rPr>
          <w:rFonts w:ascii="Times New Roman" w:hAnsi="Times New Roman"/>
          <w:sz w:val="28"/>
          <w:szCs w:val="28"/>
          <w:lang w:val="ru-RU" w:eastAsia="ru-RU"/>
        </w:rPr>
        <w:t xml:space="preserve"> Снег</w:t>
      </w:r>
      <w:r w:rsidRPr="0057397C">
        <w:rPr>
          <w:rFonts w:ascii="Times New Roman" w:hAnsi="Times New Roman"/>
          <w:sz w:val="28"/>
          <w:szCs w:val="28"/>
          <w:lang w:eastAsia="ru-RU"/>
        </w:rPr>
        <w:t>. С</w:t>
      </w:r>
      <w:r w:rsidRPr="0057397C">
        <w:rPr>
          <w:rFonts w:ascii="Times New Roman" w:hAnsi="Times New Roman"/>
          <w:sz w:val="28"/>
          <w:szCs w:val="28"/>
          <w:lang w:val="ru-RU" w:eastAsia="ru-RU"/>
        </w:rPr>
        <w:t>правочник:</w:t>
      </w:r>
      <w:r w:rsidRPr="0057397C">
        <w:rPr>
          <w:rFonts w:ascii="Times New Roman" w:hAnsi="Times New Roman"/>
          <w:sz w:val="28"/>
          <w:szCs w:val="28"/>
          <w:lang w:eastAsia="ru-RU"/>
        </w:rPr>
        <w:t xml:space="preserve"> пер. с англ. </w:t>
      </w:r>
      <w:r w:rsidRPr="0057397C">
        <w:rPr>
          <w:rFonts w:ascii="Times New Roman" w:hAnsi="Times New Roman"/>
          <w:sz w:val="28"/>
          <w:szCs w:val="28"/>
          <w:lang w:val="ru-RU" w:eastAsia="ru-RU"/>
        </w:rPr>
        <w:t xml:space="preserve">– Л.: Гидрометеоиздат, 1986. – </w:t>
      </w:r>
      <w:r w:rsidRPr="0057397C">
        <w:rPr>
          <w:rFonts w:ascii="Times New Roman" w:hAnsi="Times New Roman"/>
          <w:sz w:val="28"/>
          <w:szCs w:val="28"/>
          <w:lang w:eastAsia="ru-RU"/>
        </w:rPr>
        <w:t>751</w:t>
      </w:r>
      <w:r w:rsidRPr="0057397C">
        <w:rPr>
          <w:rFonts w:ascii="Times New Roman" w:hAnsi="Times New Roman"/>
          <w:sz w:val="28"/>
          <w:szCs w:val="28"/>
          <w:lang w:val="ru-RU" w:eastAsia="ru-RU"/>
        </w:rPr>
        <w:t xml:space="preserve"> с.</w:t>
      </w:r>
    </w:p>
    <w:p w:rsidR="00742FBE" w:rsidRPr="00645078" w:rsidRDefault="00742FBE" w:rsidP="00645078">
      <w:pPr>
        <w:numPr>
          <w:ilvl w:val="0"/>
          <w:numId w:val="1"/>
        </w:numPr>
        <w:shd w:val="clear" w:color="auto" w:fill="FFFFFF"/>
        <w:tabs>
          <w:tab w:val="num" w:pos="720"/>
        </w:tabs>
        <w:autoSpaceDE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7397C">
        <w:rPr>
          <w:rFonts w:ascii="Times New Roman" w:hAnsi="Times New Roman"/>
          <w:i/>
          <w:sz w:val="28"/>
          <w:szCs w:val="28"/>
          <w:lang w:eastAsia="ru-RU"/>
        </w:rPr>
        <w:t>Школьний Є. П.І. Д. Лоєва, Л. Д. Гончарова</w:t>
      </w:r>
      <w:r w:rsidRPr="0057397C">
        <w:rPr>
          <w:rFonts w:ascii="Times New Roman" w:hAnsi="Times New Roman"/>
          <w:sz w:val="28"/>
          <w:szCs w:val="28"/>
          <w:lang w:eastAsia="ru-RU"/>
        </w:rPr>
        <w:t>Обробка та аналіз гі</w:t>
      </w:r>
      <w:r>
        <w:rPr>
          <w:rFonts w:ascii="Times New Roman" w:hAnsi="Times New Roman"/>
          <w:sz w:val="28"/>
          <w:szCs w:val="28"/>
          <w:lang w:eastAsia="ru-RU"/>
        </w:rPr>
        <w:t>дрометеорологічної інформації</w:t>
      </w:r>
      <w:r w:rsidRPr="0057397C">
        <w:rPr>
          <w:rFonts w:ascii="Times New Roman" w:hAnsi="Times New Roman"/>
          <w:sz w:val="28"/>
          <w:szCs w:val="28"/>
          <w:lang w:eastAsia="ru-RU"/>
        </w:rPr>
        <w:t>. – О. : ТЕС, 1999. – 600 с.</w:t>
      </w:r>
    </w:p>
    <w:p w:rsidR="00742FBE" w:rsidRPr="00C67363" w:rsidRDefault="00742FBE" w:rsidP="00645078">
      <w:pPr>
        <w:numPr>
          <w:ilvl w:val="0"/>
          <w:numId w:val="1"/>
        </w:numPr>
        <w:tabs>
          <w:tab w:val="clear" w:pos="860"/>
          <w:tab w:val="num" w:pos="142"/>
        </w:tabs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645078">
        <w:rPr>
          <w:rFonts w:ascii="Times New Roman" w:hAnsi="Times New Roman"/>
          <w:i/>
          <w:sz w:val="28"/>
          <w:szCs w:val="28"/>
        </w:rPr>
        <w:t>Недо</w:t>
      </w:r>
      <w:r w:rsidRPr="00645078">
        <w:rPr>
          <w:rFonts w:ascii="Times New Roman" w:hAnsi="Times New Roman"/>
          <w:i/>
          <w:sz w:val="28"/>
          <w:szCs w:val="28"/>
          <w:lang w:val="en-US"/>
        </w:rPr>
        <w:t>c</w:t>
      </w:r>
      <w:r w:rsidRPr="00645078">
        <w:rPr>
          <w:rFonts w:ascii="Times New Roman" w:hAnsi="Times New Roman"/>
          <w:i/>
          <w:sz w:val="28"/>
          <w:szCs w:val="28"/>
        </w:rPr>
        <w:t>трелова Л.В.</w:t>
      </w:r>
      <w:r>
        <w:rPr>
          <w:rFonts w:ascii="Times New Roman" w:hAnsi="Times New Roman"/>
          <w:sz w:val="28"/>
          <w:szCs w:val="28"/>
        </w:rPr>
        <w:t xml:space="preserve"> Статистичні характеристики розподілу середньої висоти снігового покриву на території Одеської області // Вестник ГМЦ ЧАМ. – 2009. – №2(10). – с. 85-88.</w:t>
      </w:r>
    </w:p>
    <w:p w:rsidR="00742FBE" w:rsidRPr="0057397C" w:rsidRDefault="00742FBE" w:rsidP="00645078">
      <w:pPr>
        <w:shd w:val="clear" w:color="auto" w:fill="FFFFFF"/>
        <w:autoSpaceDE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742FBE" w:rsidRPr="00F61803" w:rsidRDefault="00742FBE" w:rsidP="0057397C">
      <w:pPr>
        <w:shd w:val="clear" w:color="auto" w:fill="FFFFFF"/>
        <w:autoSpaceDE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F61803">
        <w:rPr>
          <w:rFonts w:ascii="Times New Roman" w:hAnsi="Times New Roman"/>
          <w:b/>
          <w:sz w:val="28"/>
          <w:szCs w:val="28"/>
          <w:lang w:eastAsia="ru-RU"/>
        </w:rPr>
        <w:t>Науковий керівник:</w:t>
      </w:r>
    </w:p>
    <w:p w:rsidR="00742FBE" w:rsidRPr="00F61803" w:rsidRDefault="00742FBE" w:rsidP="0057397C">
      <w:pPr>
        <w:shd w:val="clear" w:color="auto" w:fill="FFFFFF"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ru-RU" w:eastAsia="ru-RU"/>
        </w:rPr>
      </w:pPr>
      <w:r w:rsidRPr="0057397C">
        <w:rPr>
          <w:rFonts w:ascii="Times New Roman" w:hAnsi="Times New Roman"/>
          <w:sz w:val="28"/>
          <w:szCs w:val="28"/>
          <w:lang w:eastAsia="ru-RU"/>
        </w:rPr>
        <w:t>кандидат географічних наук, Недострелова Лариса Василівна</w:t>
      </w:r>
      <w:r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742FBE" w:rsidRPr="0057397C" w:rsidRDefault="00742FBE" w:rsidP="00573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FBE" w:rsidRDefault="00742FBE" w:rsidP="00573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FBE" w:rsidRDefault="00742FBE" w:rsidP="00573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FBE" w:rsidRDefault="00742FBE" w:rsidP="00573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FBE" w:rsidRDefault="00742FBE" w:rsidP="00573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FBE" w:rsidRDefault="00742FBE" w:rsidP="00573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FBE" w:rsidRDefault="00742FBE" w:rsidP="00573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FBE" w:rsidRDefault="00742FBE" w:rsidP="00573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FBE" w:rsidRDefault="00742FBE" w:rsidP="00573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FBE" w:rsidRDefault="00742FBE" w:rsidP="00573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FBE" w:rsidRDefault="00742FBE" w:rsidP="00573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FBE" w:rsidRDefault="00742FBE" w:rsidP="00573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FBE" w:rsidRDefault="00742FBE" w:rsidP="00573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FBE" w:rsidRDefault="00742FBE" w:rsidP="00573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FBE" w:rsidRDefault="00742FBE" w:rsidP="00573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FBE" w:rsidRDefault="00742FBE" w:rsidP="00573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FBE" w:rsidRDefault="00742FBE" w:rsidP="00573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FBE" w:rsidRDefault="00742FBE" w:rsidP="00573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742FBE" w:rsidSect="0057397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FBE" w:rsidRDefault="00742FBE" w:rsidP="0029411F">
      <w:pPr>
        <w:spacing w:after="0" w:line="240" w:lineRule="auto"/>
      </w:pPr>
      <w:r>
        <w:separator/>
      </w:r>
    </w:p>
  </w:endnote>
  <w:endnote w:type="continuationSeparator" w:id="1">
    <w:p w:rsidR="00742FBE" w:rsidRDefault="00742FBE" w:rsidP="00294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FBE" w:rsidRDefault="00742FBE" w:rsidP="0029411F">
      <w:pPr>
        <w:spacing w:after="0" w:line="240" w:lineRule="auto"/>
      </w:pPr>
      <w:r>
        <w:separator/>
      </w:r>
    </w:p>
  </w:footnote>
  <w:footnote w:type="continuationSeparator" w:id="1">
    <w:p w:rsidR="00742FBE" w:rsidRDefault="00742FBE" w:rsidP="00294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B742D"/>
    <w:multiLevelType w:val="hybridMultilevel"/>
    <w:tmpl w:val="A5E23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C866DA5"/>
    <w:multiLevelType w:val="hybridMultilevel"/>
    <w:tmpl w:val="9C747400"/>
    <w:lvl w:ilvl="0" w:tplc="0419000F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82A"/>
    <w:rsid w:val="0018112C"/>
    <w:rsid w:val="001A1A65"/>
    <w:rsid w:val="0029411F"/>
    <w:rsid w:val="004269BC"/>
    <w:rsid w:val="0051382A"/>
    <w:rsid w:val="0057397C"/>
    <w:rsid w:val="005E4D7C"/>
    <w:rsid w:val="00645078"/>
    <w:rsid w:val="006602CC"/>
    <w:rsid w:val="00677FD2"/>
    <w:rsid w:val="006E46C2"/>
    <w:rsid w:val="006F20A0"/>
    <w:rsid w:val="00742FBE"/>
    <w:rsid w:val="009B5EB8"/>
    <w:rsid w:val="00AC5D59"/>
    <w:rsid w:val="00C67363"/>
    <w:rsid w:val="00D237AD"/>
    <w:rsid w:val="00E57361"/>
    <w:rsid w:val="00F61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D59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411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9411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9411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9411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Pages>6</Pages>
  <Words>6005</Words>
  <Characters>3424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Admin</cp:lastModifiedBy>
  <cp:revision>6</cp:revision>
  <dcterms:created xsi:type="dcterms:W3CDTF">2018-10-08T17:46:00Z</dcterms:created>
  <dcterms:modified xsi:type="dcterms:W3CDTF">2018-10-23T12:44:00Z</dcterms:modified>
</cp:coreProperties>
</file>